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CE1EE5" w14:paraId="5C539680" w14:textId="77777777" w:rsidTr="00F67024">
        <w:trPr>
          <w:trHeight w:val="980"/>
        </w:trPr>
        <w:tc>
          <w:tcPr>
            <w:tcW w:w="9350" w:type="dxa"/>
          </w:tcPr>
          <w:p w14:paraId="39B47E07" w14:textId="68149821" w:rsidR="00F67024" w:rsidRPr="00A56CA7" w:rsidRDefault="00F67024" w:rsidP="00A56CA7">
            <w:pPr>
              <w:pStyle w:val="Heading5"/>
              <w:jc w:val="center"/>
              <w:rPr>
                <w:b/>
                <w:color w:val="000000"/>
                <w:sz w:val="40"/>
                <w:szCs w:val="40"/>
              </w:rPr>
            </w:pPr>
            <w:r w:rsidRPr="00F67024">
              <w:rPr>
                <w:b/>
                <w:color w:val="000000"/>
                <w:sz w:val="40"/>
                <w:szCs w:val="40"/>
              </w:rPr>
              <w:t>General Education Program (GEP) Worksheet</w:t>
            </w:r>
            <w:r w:rsidR="00EF3F59">
              <w:rPr>
                <w:b/>
                <w:color w:val="000000"/>
                <w:sz w:val="40"/>
                <w:szCs w:val="40"/>
              </w:rPr>
              <w:t xml:space="preserve"> for Psychology Majors</w:t>
            </w:r>
          </w:p>
        </w:tc>
      </w:tr>
    </w:tbl>
    <w:p w14:paraId="298C635C" w14:textId="77777777" w:rsidR="00CE1EE5" w:rsidRPr="00CE1EE5" w:rsidRDefault="00CE1EE5" w:rsidP="00CE1EE5"/>
    <w:p w14:paraId="65A9FC00" w14:textId="2B5E4ED8" w:rsidR="00DC3C27" w:rsidRPr="00210D19" w:rsidRDefault="00000000">
      <w:pPr>
        <w:pStyle w:val="Heading5"/>
        <w:keepNext w:val="0"/>
        <w:keepLines w:val="0"/>
        <w:shd w:val="clear" w:color="auto" w:fill="FFFFFF"/>
        <w:spacing w:before="0" w:after="0"/>
        <w:rPr>
          <w:color w:val="000000"/>
        </w:rPr>
      </w:pPr>
      <w:bookmarkStart w:id="0" w:name="_xemtx7o4wvu" w:colFirst="0" w:colLast="0"/>
      <w:bookmarkEnd w:id="0"/>
      <w:r w:rsidRPr="00210D19">
        <w:rPr>
          <w:color w:val="000000"/>
        </w:rPr>
        <w:t xml:space="preserve">All students who began or resumed higher education (following high school graduation) in </w:t>
      </w:r>
      <w:r w:rsidR="00F67024" w:rsidRPr="00210D19">
        <w:rPr>
          <w:color w:val="000000"/>
        </w:rPr>
        <w:t>S</w:t>
      </w:r>
      <w:r w:rsidRPr="00210D19">
        <w:rPr>
          <w:color w:val="000000"/>
        </w:rPr>
        <w:t xml:space="preserve">ummer 2007 or later must satisfy the General Education Program (GEP) graduation requirements. </w:t>
      </w:r>
      <w:bookmarkStart w:id="1" w:name="_mz6bf0y39u26" w:colFirst="0" w:colLast="0"/>
      <w:bookmarkEnd w:id="1"/>
      <w:r w:rsidR="00F67024" w:rsidRPr="00210D19">
        <w:rPr>
          <w:color w:val="000000"/>
        </w:rPr>
        <w:t xml:space="preserve">These are requirements determined by the University of Maryland, Baltimore County and the state of Maryland that </w:t>
      </w:r>
      <w:r w:rsidR="00F67024" w:rsidRPr="00210D19">
        <w:rPr>
          <w:color w:val="000000"/>
          <w:u w:val="single"/>
        </w:rPr>
        <w:t xml:space="preserve">all students must complete, on top of their major requirements, </w:t>
      </w:r>
      <w:r w:rsidR="00767221" w:rsidRPr="00210D19">
        <w:rPr>
          <w:color w:val="000000"/>
          <w:u w:val="single"/>
        </w:rPr>
        <w:t>to</w:t>
      </w:r>
      <w:r w:rsidR="00F67024" w:rsidRPr="00210D19">
        <w:rPr>
          <w:color w:val="000000"/>
          <w:u w:val="single"/>
        </w:rPr>
        <w:t xml:space="preserve"> earn a bachelor’s degree</w:t>
      </w:r>
      <w:r w:rsidR="00F67024" w:rsidRPr="00210D19">
        <w:rPr>
          <w:color w:val="000000"/>
        </w:rPr>
        <w:t xml:space="preserve">. </w:t>
      </w:r>
      <w:r w:rsidR="002975E9" w:rsidRPr="00210D19">
        <w:rPr>
          <w:color w:val="000000"/>
        </w:rPr>
        <w:t>Please keep in mind that this sheet is intended to be a tool to help track requirements and that the undergraduate catalogue is the ultimate source of information regarding the completion of the GEPs.</w:t>
      </w:r>
    </w:p>
    <w:p w14:paraId="6172A839" w14:textId="77777777" w:rsidR="00F67024" w:rsidRPr="00210D19" w:rsidRDefault="00F67024" w:rsidP="00A97C89">
      <w:bookmarkStart w:id="2" w:name="_lr6labs2061z" w:colFirst="0" w:colLast="0"/>
      <w:bookmarkEnd w:id="2"/>
    </w:p>
    <w:p w14:paraId="0BC12F59" w14:textId="2D2D1562" w:rsidR="00EC0062" w:rsidRPr="00A40C65" w:rsidRDefault="00EC0062" w:rsidP="00EC0062">
      <w:pPr>
        <w:pStyle w:val="Heading5"/>
        <w:keepNext w:val="0"/>
        <w:keepLines w:val="0"/>
        <w:numPr>
          <w:ilvl w:val="0"/>
          <w:numId w:val="3"/>
        </w:numPr>
        <w:shd w:val="clear" w:color="auto" w:fill="FFFFFF"/>
        <w:spacing w:before="0" w:after="0"/>
        <w:rPr>
          <w:b/>
          <w:color w:val="000000"/>
          <w:sz w:val="24"/>
          <w:szCs w:val="24"/>
        </w:rPr>
      </w:pPr>
      <w:r w:rsidRPr="00A40C65">
        <w:rPr>
          <w:b/>
          <w:color w:val="000000"/>
          <w:sz w:val="24"/>
          <w:szCs w:val="24"/>
        </w:rPr>
        <w:t>Policies Concerning the General Education Program</w:t>
      </w:r>
      <w:r w:rsidR="00625FFF" w:rsidRPr="00A40C65">
        <w:rPr>
          <w:b/>
          <w:color w:val="000000"/>
          <w:sz w:val="24"/>
          <w:szCs w:val="24"/>
        </w:rPr>
        <w:t xml:space="preserve"> (GEP)</w:t>
      </w:r>
      <w:r w:rsidRPr="00A40C65">
        <w:rPr>
          <w:b/>
          <w:color w:val="000000"/>
          <w:sz w:val="24"/>
          <w:szCs w:val="24"/>
        </w:rPr>
        <w:t xml:space="preserve"> Requirements</w:t>
      </w:r>
      <w:r w:rsidR="00A40C65">
        <w:rPr>
          <w:b/>
          <w:color w:val="000000"/>
          <w:sz w:val="24"/>
          <w:szCs w:val="24"/>
        </w:rPr>
        <w:t>:</w:t>
      </w:r>
    </w:p>
    <w:p w14:paraId="0D4220DB" w14:textId="5ED7CE7E" w:rsidR="00EC0062" w:rsidRPr="00210D19" w:rsidRDefault="00EC0062" w:rsidP="00EC0062">
      <w:pPr>
        <w:numPr>
          <w:ilvl w:val="1"/>
          <w:numId w:val="3"/>
        </w:numPr>
        <w:shd w:val="clear" w:color="auto" w:fill="FFFFFF"/>
        <w:rPr>
          <w:color w:val="000000"/>
        </w:rPr>
      </w:pPr>
      <w:r w:rsidRPr="00210D19">
        <w:t xml:space="preserve">All courses used to satisfy the </w:t>
      </w:r>
      <w:r w:rsidR="00625FFF" w:rsidRPr="00210D19">
        <w:t>GEP</w:t>
      </w:r>
      <w:r w:rsidRPr="00210D19">
        <w:t xml:space="preserve"> requirements must be completed with a "C" or better. Courses taken on a</w:t>
      </w:r>
      <w:r w:rsidR="00217F44" w:rsidRPr="00210D19">
        <w:t xml:space="preserve"> satisfactory/unsatisfactory or a</w:t>
      </w:r>
      <w:r w:rsidRPr="00210D19">
        <w:t xml:space="preserve"> pass/fail basis may not be used toward general </w:t>
      </w:r>
      <w:r w:rsidR="002975E9" w:rsidRPr="00210D19">
        <w:t>educ</w:t>
      </w:r>
      <w:r w:rsidRPr="00210D19">
        <w:t>ation requirements.</w:t>
      </w:r>
    </w:p>
    <w:p w14:paraId="3CF33BE3" w14:textId="24350E6D" w:rsidR="00EC0062" w:rsidRPr="00210D19" w:rsidRDefault="00EC0062" w:rsidP="00EC0062">
      <w:pPr>
        <w:numPr>
          <w:ilvl w:val="1"/>
          <w:numId w:val="3"/>
        </w:numPr>
        <w:shd w:val="clear" w:color="auto" w:fill="FFFFFF"/>
        <w:rPr>
          <w:color w:val="000000"/>
        </w:rPr>
      </w:pPr>
      <w:r w:rsidRPr="00210D19">
        <w:t xml:space="preserve">Within the </w:t>
      </w:r>
      <w:r w:rsidR="00625FFF" w:rsidRPr="00210D19">
        <w:t>GEP</w:t>
      </w:r>
      <w:r w:rsidRPr="00210D19">
        <w:t xml:space="preserve"> requirements, no one course may be used to satisfy more than one area. </w:t>
      </w:r>
      <w:r w:rsidR="00284B95" w:rsidRPr="00210D19">
        <w:t>Therefore,</w:t>
      </w:r>
      <w:r w:rsidRPr="00210D19">
        <w:t xml:space="preserve"> if a course has been approved as "AH" or "C", it may be used to satisfy either one, but not both, of these areas.</w:t>
      </w:r>
    </w:p>
    <w:p w14:paraId="298DDE76" w14:textId="69F52ADB" w:rsidR="002975E9" w:rsidRPr="00210D19" w:rsidRDefault="002975E9" w:rsidP="002975E9">
      <w:pPr>
        <w:numPr>
          <w:ilvl w:val="1"/>
          <w:numId w:val="3"/>
        </w:numPr>
        <w:shd w:val="clear" w:color="auto" w:fill="FFFFFF"/>
        <w:rPr>
          <w:color w:val="000000"/>
        </w:rPr>
      </w:pPr>
      <w:r w:rsidRPr="00210D19">
        <w:t xml:space="preserve">No more than two courses from the same discipline may be used to satisfy either the arts/humanities or social science areas. No more than three courses from the same discipline may be used throughout the </w:t>
      </w:r>
      <w:r w:rsidR="00625FFF" w:rsidRPr="00210D19">
        <w:t>GEP</w:t>
      </w:r>
      <w:r w:rsidRPr="00210D19">
        <w:t xml:space="preserve"> requirements, except that three English courses may be used in addition to English composition.</w:t>
      </w:r>
    </w:p>
    <w:p w14:paraId="5A4D547F" w14:textId="277CA6D0" w:rsidR="00EC0062" w:rsidRPr="00210D19" w:rsidRDefault="002975E9" w:rsidP="00EC0062">
      <w:pPr>
        <w:numPr>
          <w:ilvl w:val="1"/>
          <w:numId w:val="3"/>
        </w:numPr>
        <w:shd w:val="clear" w:color="auto" w:fill="FFFFFF"/>
        <w:rPr>
          <w:color w:val="000000"/>
        </w:rPr>
      </w:pPr>
      <w:r w:rsidRPr="00210D19">
        <w:t>Cross-listed courses</w:t>
      </w:r>
      <w:r w:rsidR="00217F44" w:rsidRPr="00210D19">
        <w:t xml:space="preserve">, or the same single course offered and identified by more than one department or program but with different prefixes or catalog numbers, </w:t>
      </w:r>
      <w:r w:rsidRPr="00210D19">
        <w:t>are considered a match for all disciplines it is listed with</w:t>
      </w:r>
      <w:r w:rsidR="00217F44" w:rsidRPr="00210D19">
        <w:t>, no matter under which departmental designation the course was take</w:t>
      </w:r>
      <w:r w:rsidR="00D31E06" w:rsidRPr="00210D19">
        <w:t>n</w:t>
      </w:r>
      <w:r w:rsidR="00217F44" w:rsidRPr="00210D19">
        <w:t>.</w:t>
      </w:r>
    </w:p>
    <w:p w14:paraId="760468CC" w14:textId="19F8BE92" w:rsidR="00210D19" w:rsidRPr="00210D19" w:rsidRDefault="00210D19" w:rsidP="00210D19">
      <w:pPr>
        <w:numPr>
          <w:ilvl w:val="2"/>
          <w:numId w:val="3"/>
        </w:numPr>
        <w:rPr>
          <w:b/>
          <w:bCs/>
          <w:lang w:val="en-US"/>
        </w:rPr>
      </w:pPr>
      <w:r w:rsidRPr="00210D19">
        <w:t xml:space="preserve">For example, the course </w:t>
      </w:r>
      <w:r w:rsidRPr="00210D19">
        <w:rPr>
          <w:i/>
          <w:iCs/>
          <w:lang w:val="en-US"/>
        </w:rPr>
        <w:t>Psychology of the Black Experience in the United States</w:t>
      </w:r>
      <w:r w:rsidRPr="00210D19">
        <w:rPr>
          <w:b/>
          <w:bCs/>
          <w:lang w:val="en-US"/>
        </w:rPr>
        <w:t xml:space="preserve"> </w:t>
      </w:r>
      <w:r w:rsidRPr="00210D19">
        <w:rPr>
          <w:lang w:val="en-US"/>
        </w:rPr>
        <w:t>has</w:t>
      </w:r>
      <w:r w:rsidRPr="00210D19">
        <w:rPr>
          <w:b/>
          <w:bCs/>
          <w:lang w:val="en-US"/>
        </w:rPr>
        <w:t xml:space="preserve"> </w:t>
      </w:r>
      <w:r w:rsidRPr="00210D19">
        <w:rPr>
          <w:lang w:val="en-US"/>
        </w:rPr>
        <w:t xml:space="preserve">three different course codes in the catalog: </w:t>
      </w:r>
      <w:r w:rsidRPr="00210D19">
        <w:t xml:space="preserve">AFST 255, SOWK 255, and PSYC 255. Make sure to be aware if a course is cross-coded as it can </w:t>
      </w:r>
      <w:r w:rsidR="005B3B06" w:rsidRPr="00210D19">
        <w:t>impact on</w:t>
      </w:r>
      <w:r w:rsidRPr="00210D19">
        <w:t xml:space="preserve"> how the degree audit counts the</w:t>
      </w:r>
      <w:r w:rsidR="005B3B06">
        <w:t xml:space="preserve"> credits towards the</w:t>
      </w:r>
      <w:r w:rsidRPr="00210D19">
        <w:t xml:space="preserve"> completion of your </w:t>
      </w:r>
      <w:r w:rsidR="005B3B06">
        <w:t>GEP</w:t>
      </w:r>
      <w:r w:rsidRPr="00210D19">
        <w:t xml:space="preserve"> requirements.</w:t>
      </w:r>
    </w:p>
    <w:p w14:paraId="5C328A9E" w14:textId="69047300" w:rsidR="00EC0062" w:rsidRPr="00210D19" w:rsidRDefault="00EC0062" w:rsidP="00EC0062">
      <w:pPr>
        <w:numPr>
          <w:ilvl w:val="1"/>
          <w:numId w:val="3"/>
        </w:numPr>
        <w:shd w:val="clear" w:color="auto" w:fill="FFFFFF"/>
        <w:rPr>
          <w:color w:val="000000"/>
        </w:rPr>
      </w:pPr>
      <w:r w:rsidRPr="00210D19">
        <w:t xml:space="preserve">Credit earned through AP, IB and CLEP may be used toward </w:t>
      </w:r>
      <w:r w:rsidR="00625FFF" w:rsidRPr="00210D19">
        <w:t>GEP</w:t>
      </w:r>
      <w:r w:rsidRPr="00210D19">
        <w:t xml:space="preserve"> requirements when equivalent to a UMBC </w:t>
      </w:r>
      <w:r w:rsidR="00625FFF" w:rsidRPr="00210D19">
        <w:t>GEP</w:t>
      </w:r>
      <w:r w:rsidRPr="00210D19">
        <w:t xml:space="preserve"> requirement course. Departmental credit by exam does not apply toward general education program requirements.</w:t>
      </w:r>
    </w:p>
    <w:p w14:paraId="677B999E" w14:textId="0128DF94" w:rsidR="00EC0062" w:rsidRPr="00210D19" w:rsidRDefault="00EC0062" w:rsidP="00EC0062">
      <w:pPr>
        <w:numPr>
          <w:ilvl w:val="1"/>
          <w:numId w:val="3"/>
        </w:numPr>
        <w:shd w:val="clear" w:color="auto" w:fill="FFFFFF"/>
        <w:rPr>
          <w:color w:val="000000"/>
        </w:rPr>
      </w:pPr>
      <w:r w:rsidRPr="00210D19">
        <w:t>Only one studio or performance course (designated by "ST") may count toward general education program requirements.</w:t>
      </w:r>
    </w:p>
    <w:p w14:paraId="276BC086" w14:textId="284D0CF0" w:rsidR="00625FFF" w:rsidRPr="00210D19" w:rsidRDefault="001C5904" w:rsidP="00EF3F59">
      <w:pPr>
        <w:numPr>
          <w:ilvl w:val="1"/>
          <w:numId w:val="3"/>
        </w:numPr>
        <w:shd w:val="clear" w:color="auto" w:fill="FFFFFF"/>
        <w:rPr>
          <w:color w:val="000000"/>
        </w:rPr>
      </w:pPr>
      <w:r w:rsidRPr="00210D19">
        <w:rPr>
          <w:color w:val="000000"/>
        </w:rPr>
        <w:t xml:space="preserve">Students can take one First-Year Seminar (FYS) course during their first year at UMBC </w:t>
      </w:r>
      <w:r w:rsidR="00625FFF" w:rsidRPr="00210D19">
        <w:rPr>
          <w:color w:val="000000"/>
        </w:rPr>
        <w:t>which</w:t>
      </w:r>
      <w:r w:rsidRPr="00210D19">
        <w:rPr>
          <w:color w:val="000000"/>
        </w:rPr>
        <w:t xml:space="preserve"> can be used</w:t>
      </w:r>
      <w:r w:rsidR="00625FFF" w:rsidRPr="00210D19">
        <w:rPr>
          <w:color w:val="000000"/>
        </w:rPr>
        <w:t xml:space="preserve"> to fulfill a GEP requirement</w:t>
      </w:r>
      <w:r w:rsidRPr="00210D19">
        <w:rPr>
          <w:color w:val="000000"/>
        </w:rPr>
        <w:t xml:space="preserve">. The course must have an approved </w:t>
      </w:r>
      <w:r w:rsidR="00625FFF" w:rsidRPr="00210D19">
        <w:rPr>
          <w:color w:val="000000"/>
        </w:rPr>
        <w:t>GEP designation,</w:t>
      </w:r>
      <w:r w:rsidRPr="00210D19">
        <w:rPr>
          <w:color w:val="000000"/>
        </w:rPr>
        <w:t xml:space="preserve"> and it can only be </w:t>
      </w:r>
      <w:r w:rsidR="00625FFF" w:rsidRPr="00210D19">
        <w:rPr>
          <w:color w:val="000000"/>
        </w:rPr>
        <w:t>used</w:t>
      </w:r>
      <w:r w:rsidRPr="00210D19">
        <w:rPr>
          <w:color w:val="000000"/>
        </w:rPr>
        <w:t xml:space="preserve"> </w:t>
      </w:r>
      <w:r w:rsidR="00625FFF" w:rsidRPr="00210D19">
        <w:rPr>
          <w:color w:val="000000"/>
        </w:rPr>
        <w:t>to fulfill</w:t>
      </w:r>
      <w:r w:rsidRPr="00210D19">
        <w:rPr>
          <w:color w:val="000000"/>
        </w:rPr>
        <w:t xml:space="preserve"> </w:t>
      </w:r>
      <w:r w:rsidR="00625FFF" w:rsidRPr="00210D19">
        <w:rPr>
          <w:color w:val="000000"/>
        </w:rPr>
        <w:t>its</w:t>
      </w:r>
      <w:r w:rsidRPr="00210D19">
        <w:rPr>
          <w:color w:val="000000"/>
        </w:rPr>
        <w:t xml:space="preserve"> designated category.</w:t>
      </w:r>
      <w:r w:rsidR="00625FFF" w:rsidRPr="00210D19">
        <w:rPr>
          <w:color w:val="000000"/>
        </w:rPr>
        <w:t xml:space="preserve"> Any additional FYS course taken beyond the first FYS will only count for elective credits.</w:t>
      </w:r>
    </w:p>
    <w:p w14:paraId="6DA679F4" w14:textId="77777777" w:rsidR="00A56CA7" w:rsidRPr="00EF3F59" w:rsidRDefault="00A56CA7" w:rsidP="00A56CA7">
      <w:pPr>
        <w:shd w:val="clear" w:color="auto" w:fill="FFFFFF"/>
        <w:ind w:left="720"/>
        <w:rPr>
          <w:color w:val="000000"/>
          <w:sz w:val="24"/>
          <w:szCs w:val="24"/>
        </w:rPr>
      </w:pPr>
    </w:p>
    <w:p w14:paraId="44F6E531" w14:textId="5415E83F" w:rsidR="00DC3C27" w:rsidRPr="00284B95" w:rsidRDefault="00000000" w:rsidP="00EC0062">
      <w:pPr>
        <w:pStyle w:val="Heading5"/>
        <w:keepNext w:val="0"/>
        <w:keepLines w:val="0"/>
        <w:numPr>
          <w:ilvl w:val="0"/>
          <w:numId w:val="3"/>
        </w:numPr>
        <w:shd w:val="clear" w:color="auto" w:fill="FFFFFF"/>
        <w:spacing w:before="0" w:after="0"/>
        <w:rPr>
          <w:b/>
          <w:color w:val="000000"/>
          <w:sz w:val="24"/>
          <w:szCs w:val="24"/>
        </w:rPr>
      </w:pPr>
      <w:r w:rsidRPr="00284B95">
        <w:rPr>
          <w:b/>
          <w:color w:val="000000"/>
          <w:sz w:val="24"/>
          <w:szCs w:val="24"/>
        </w:rPr>
        <w:lastRenderedPageBreak/>
        <w:t>Graduation Requirement</w:t>
      </w:r>
      <w:r w:rsidR="00EC0062" w:rsidRPr="00284B95">
        <w:rPr>
          <w:b/>
          <w:color w:val="000000"/>
          <w:sz w:val="24"/>
          <w:szCs w:val="24"/>
        </w:rPr>
        <w:t xml:space="preserve"> Checkli</w:t>
      </w:r>
      <w:r w:rsidRPr="00284B95">
        <w:rPr>
          <w:b/>
          <w:color w:val="000000"/>
          <w:sz w:val="24"/>
          <w:szCs w:val="24"/>
        </w:rPr>
        <w:t>s</w:t>
      </w:r>
      <w:r w:rsidR="00EC0062" w:rsidRPr="00284B95">
        <w:rPr>
          <w:b/>
          <w:color w:val="000000"/>
          <w:sz w:val="24"/>
          <w:szCs w:val="24"/>
        </w:rPr>
        <w:t>t</w:t>
      </w:r>
      <w:r w:rsidRPr="00284B95">
        <w:rPr>
          <w:b/>
          <w:color w:val="000000"/>
          <w:sz w:val="24"/>
          <w:szCs w:val="24"/>
        </w:rPr>
        <w:t>:</w:t>
      </w:r>
    </w:p>
    <w:p w14:paraId="5CBB4D64" w14:textId="77777777" w:rsidR="000E688D" w:rsidRPr="007A0B81" w:rsidRDefault="000E688D" w:rsidP="000E688D"/>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15"/>
        <w:gridCol w:w="3060"/>
        <w:gridCol w:w="3490"/>
      </w:tblGrid>
      <w:tr w:rsidR="00223FDD" w:rsidRPr="00284B95" w14:paraId="67AC4500" w14:textId="77777777" w:rsidTr="00E604FA">
        <w:trPr>
          <w:trHeight w:val="618"/>
        </w:trPr>
        <w:tc>
          <w:tcPr>
            <w:tcW w:w="3415" w:type="dxa"/>
          </w:tcPr>
          <w:p w14:paraId="7D0BA68B" w14:textId="085E41FA" w:rsidR="00223FDD" w:rsidRPr="00284B95" w:rsidRDefault="007A0B81" w:rsidP="00663CE0">
            <w:pPr>
              <w:widowControl w:val="0"/>
            </w:pPr>
            <w:r w:rsidRPr="00284B95">
              <w:t>M</w:t>
            </w:r>
            <w:r w:rsidR="00223FDD" w:rsidRPr="00284B95">
              <w:t>inimum cumulative UMBC grade point average (GPA) of 2.00.</w:t>
            </w:r>
          </w:p>
        </w:tc>
        <w:tc>
          <w:tcPr>
            <w:tcW w:w="3060" w:type="dxa"/>
          </w:tcPr>
          <w:p w14:paraId="43012D43" w14:textId="2CC1C2F2" w:rsidR="00223FDD" w:rsidRPr="00284B95" w:rsidRDefault="00223FDD">
            <w:pPr>
              <w:widowControl w:val="0"/>
              <w:pBdr>
                <w:top w:val="nil"/>
                <w:left w:val="nil"/>
                <w:bottom w:val="nil"/>
                <w:right w:val="nil"/>
                <w:between w:val="nil"/>
              </w:pBdr>
            </w:pPr>
            <w:r w:rsidRPr="00284B95">
              <w:rPr>
                <w:rStyle w:val="cf01"/>
                <w:rFonts w:ascii="Arial" w:hAnsi="Arial" w:cs="Arial"/>
                <w:sz w:val="22"/>
                <w:szCs w:val="22"/>
              </w:rPr>
              <w:t>Current GPA</w:t>
            </w:r>
            <w:r w:rsidR="00475969" w:rsidRPr="00284B95">
              <w:rPr>
                <w:rStyle w:val="cf01"/>
                <w:rFonts w:ascii="Arial" w:hAnsi="Arial" w:cs="Arial"/>
                <w:sz w:val="22"/>
                <w:szCs w:val="22"/>
              </w:rPr>
              <w:t>:</w:t>
            </w:r>
          </w:p>
        </w:tc>
        <w:tc>
          <w:tcPr>
            <w:tcW w:w="3490" w:type="dxa"/>
          </w:tcPr>
          <w:p w14:paraId="1F324C77" w14:textId="46A0AFC4" w:rsidR="00223FDD" w:rsidRPr="00284B95" w:rsidRDefault="00F8690A">
            <w:pPr>
              <w:widowControl w:val="0"/>
              <w:pBdr>
                <w:top w:val="nil"/>
                <w:left w:val="nil"/>
                <w:bottom w:val="nil"/>
                <w:right w:val="nil"/>
                <w:between w:val="nil"/>
              </w:pBdr>
            </w:pPr>
            <w:r w:rsidRPr="00284B95">
              <w:fldChar w:fldCharType="begin">
                <w:ffData>
                  <w:name w:val="Text1"/>
                  <w:enabled/>
                  <w:calcOnExit w:val="0"/>
                  <w:textInput/>
                </w:ffData>
              </w:fldChar>
            </w:r>
            <w:bookmarkStart w:id="3" w:name="Text1"/>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
          </w:p>
        </w:tc>
      </w:tr>
      <w:tr w:rsidR="00223FDD" w:rsidRPr="00284B95" w14:paraId="4E13963B" w14:textId="77777777" w:rsidTr="00E604FA">
        <w:trPr>
          <w:trHeight w:val="888"/>
        </w:trPr>
        <w:tc>
          <w:tcPr>
            <w:tcW w:w="3415" w:type="dxa"/>
          </w:tcPr>
          <w:p w14:paraId="491816FF" w14:textId="2BC812C2" w:rsidR="00223FDD" w:rsidRPr="00284B95" w:rsidRDefault="00223FDD" w:rsidP="00663CE0">
            <w:pPr>
              <w:widowControl w:val="0"/>
            </w:pPr>
            <w:r w:rsidRPr="00284B95">
              <w:t>Completion of a minimum of 120 academic credits, not including institutional credits</w:t>
            </w:r>
          </w:p>
        </w:tc>
        <w:tc>
          <w:tcPr>
            <w:tcW w:w="3060" w:type="dxa"/>
          </w:tcPr>
          <w:p w14:paraId="3C37185E" w14:textId="35846F6C" w:rsidR="00223FDD" w:rsidRPr="00284B95" w:rsidRDefault="00223FDD">
            <w:pPr>
              <w:widowControl w:val="0"/>
              <w:pBdr>
                <w:top w:val="nil"/>
                <w:left w:val="nil"/>
                <w:bottom w:val="nil"/>
                <w:right w:val="nil"/>
                <w:between w:val="nil"/>
              </w:pBdr>
            </w:pPr>
            <w:r w:rsidRPr="00284B95">
              <w:t>Total credits (including current semester):</w:t>
            </w:r>
          </w:p>
        </w:tc>
        <w:tc>
          <w:tcPr>
            <w:tcW w:w="3490" w:type="dxa"/>
          </w:tcPr>
          <w:p w14:paraId="28AE9EEC" w14:textId="52A4C34D" w:rsidR="00223FDD" w:rsidRPr="00284B95" w:rsidRDefault="00F8690A">
            <w:pPr>
              <w:widowControl w:val="0"/>
              <w:pBdr>
                <w:top w:val="nil"/>
                <w:left w:val="nil"/>
                <w:bottom w:val="nil"/>
                <w:right w:val="nil"/>
                <w:between w:val="nil"/>
              </w:pBdr>
            </w:pPr>
            <w:r w:rsidRPr="00284B95">
              <w:fldChar w:fldCharType="begin">
                <w:ffData>
                  <w:name w:val="Text2"/>
                  <w:enabled/>
                  <w:calcOnExit w:val="0"/>
                  <w:textInput/>
                </w:ffData>
              </w:fldChar>
            </w:r>
            <w:bookmarkStart w:id="4" w:name="Text2"/>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4"/>
          </w:p>
        </w:tc>
      </w:tr>
      <w:tr w:rsidR="00223FDD" w:rsidRPr="00284B95" w14:paraId="4F31AC17" w14:textId="717D23DE" w:rsidTr="00E604FA">
        <w:trPr>
          <w:trHeight w:val="627"/>
        </w:trPr>
        <w:tc>
          <w:tcPr>
            <w:tcW w:w="3415" w:type="dxa"/>
          </w:tcPr>
          <w:p w14:paraId="4EC35E38" w14:textId="60503187" w:rsidR="00223FDD" w:rsidRPr="00284B95" w:rsidRDefault="00223FDD" w:rsidP="00663CE0">
            <w:pPr>
              <w:widowControl w:val="0"/>
            </w:pPr>
            <w:r w:rsidRPr="00284B95">
              <w:t>45 credits of upper-level courses numbered at the 300 or 400 level.</w:t>
            </w:r>
          </w:p>
        </w:tc>
        <w:tc>
          <w:tcPr>
            <w:tcW w:w="3060" w:type="dxa"/>
          </w:tcPr>
          <w:p w14:paraId="4F3A3DC0" w14:textId="7A0B8614" w:rsidR="00223FDD" w:rsidRPr="00284B95" w:rsidRDefault="00223FDD">
            <w:pPr>
              <w:widowControl w:val="0"/>
              <w:pBdr>
                <w:top w:val="nil"/>
                <w:left w:val="nil"/>
                <w:bottom w:val="nil"/>
                <w:right w:val="nil"/>
                <w:between w:val="nil"/>
              </w:pBdr>
            </w:pPr>
            <w:r w:rsidRPr="00284B95">
              <w:rPr>
                <w:rStyle w:val="cf01"/>
                <w:rFonts w:ascii="Arial" w:hAnsi="Arial" w:cs="Arial"/>
                <w:sz w:val="22"/>
                <w:szCs w:val="22"/>
              </w:rPr>
              <w:t>Upper</w:t>
            </w:r>
            <w:r w:rsidR="001A7736" w:rsidRPr="00284B95">
              <w:rPr>
                <w:rStyle w:val="cf01"/>
                <w:rFonts w:ascii="Arial" w:hAnsi="Arial" w:cs="Arial"/>
                <w:sz w:val="22"/>
                <w:szCs w:val="22"/>
              </w:rPr>
              <w:t>-</w:t>
            </w:r>
            <w:r w:rsidRPr="00284B95">
              <w:rPr>
                <w:rStyle w:val="cf01"/>
                <w:rFonts w:ascii="Arial" w:hAnsi="Arial" w:cs="Arial"/>
                <w:sz w:val="22"/>
                <w:szCs w:val="22"/>
              </w:rPr>
              <w:t>level credits (including current semester)</w:t>
            </w:r>
            <w:r w:rsidR="00475969" w:rsidRPr="00284B95">
              <w:rPr>
                <w:rStyle w:val="cf01"/>
                <w:rFonts w:ascii="Arial" w:hAnsi="Arial" w:cs="Arial"/>
                <w:sz w:val="22"/>
                <w:szCs w:val="22"/>
              </w:rPr>
              <w:t>:</w:t>
            </w:r>
          </w:p>
        </w:tc>
        <w:tc>
          <w:tcPr>
            <w:tcW w:w="3490" w:type="dxa"/>
          </w:tcPr>
          <w:p w14:paraId="68D5F062" w14:textId="06CA6A8D" w:rsidR="00223FDD" w:rsidRPr="00284B95" w:rsidRDefault="00F8690A">
            <w:pPr>
              <w:widowControl w:val="0"/>
              <w:pBdr>
                <w:top w:val="nil"/>
                <w:left w:val="nil"/>
                <w:bottom w:val="nil"/>
                <w:right w:val="nil"/>
                <w:between w:val="nil"/>
              </w:pBdr>
            </w:pPr>
            <w:r w:rsidRPr="00284B95">
              <w:fldChar w:fldCharType="begin">
                <w:ffData>
                  <w:name w:val="Text3"/>
                  <w:enabled/>
                  <w:calcOnExit w:val="0"/>
                  <w:textInput/>
                </w:ffData>
              </w:fldChar>
            </w:r>
            <w:bookmarkStart w:id="5" w:name="Text3"/>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5"/>
          </w:p>
        </w:tc>
      </w:tr>
      <w:tr w:rsidR="008C0B82" w:rsidRPr="00284B95" w14:paraId="44954B5A" w14:textId="7273DFCD" w:rsidTr="00E604FA">
        <w:trPr>
          <w:trHeight w:val="258"/>
        </w:trPr>
        <w:tc>
          <w:tcPr>
            <w:tcW w:w="3415" w:type="dxa"/>
            <w:vMerge w:val="restart"/>
          </w:tcPr>
          <w:p w14:paraId="3FA3CCD7" w14:textId="30DF3223" w:rsidR="008C0B82" w:rsidRPr="00284B95" w:rsidRDefault="008C0B82" w:rsidP="008C0B82">
            <w:pPr>
              <w:widowControl w:val="0"/>
            </w:pPr>
            <w:r w:rsidRPr="00284B95">
              <w:t>30 credits must be completed at UMBC.15 of those credits must be at the 300 and 400 level.</w:t>
            </w:r>
          </w:p>
        </w:tc>
        <w:tc>
          <w:tcPr>
            <w:tcW w:w="3060" w:type="dxa"/>
          </w:tcPr>
          <w:p w14:paraId="5F84E4AB" w14:textId="1547B4F1" w:rsidR="008C0B82" w:rsidRPr="00284B95" w:rsidRDefault="008C0B82" w:rsidP="008C0B82">
            <w:pPr>
              <w:widowControl w:val="0"/>
              <w:pBdr>
                <w:top w:val="nil"/>
                <w:left w:val="nil"/>
                <w:bottom w:val="nil"/>
                <w:right w:val="nil"/>
                <w:between w:val="nil"/>
              </w:pBdr>
            </w:pPr>
            <w:r w:rsidRPr="00284B95">
              <w:t>UMBC credits (including current semester)</w:t>
            </w:r>
          </w:p>
        </w:tc>
        <w:tc>
          <w:tcPr>
            <w:tcW w:w="3490" w:type="dxa"/>
          </w:tcPr>
          <w:p w14:paraId="625DB382" w14:textId="2A90F32D" w:rsidR="008C0B82" w:rsidRPr="00284B95" w:rsidRDefault="00F8690A" w:rsidP="008C0B82">
            <w:pPr>
              <w:widowControl w:val="0"/>
              <w:pBdr>
                <w:top w:val="nil"/>
                <w:left w:val="nil"/>
                <w:bottom w:val="nil"/>
                <w:right w:val="nil"/>
                <w:between w:val="nil"/>
              </w:pBdr>
            </w:pPr>
            <w:r w:rsidRPr="00284B95">
              <w:fldChar w:fldCharType="begin">
                <w:ffData>
                  <w:name w:val="Text4"/>
                  <w:enabled/>
                  <w:calcOnExit w:val="0"/>
                  <w:textInput/>
                </w:ffData>
              </w:fldChar>
            </w:r>
            <w:bookmarkStart w:id="6" w:name="Text4"/>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6"/>
          </w:p>
        </w:tc>
      </w:tr>
      <w:tr w:rsidR="008C0B82" w:rsidRPr="00284B95" w14:paraId="3EE8C490" w14:textId="77777777" w:rsidTr="00E604FA">
        <w:trPr>
          <w:trHeight w:val="510"/>
        </w:trPr>
        <w:tc>
          <w:tcPr>
            <w:tcW w:w="3415" w:type="dxa"/>
            <w:vMerge/>
          </w:tcPr>
          <w:p w14:paraId="56FBA4D4" w14:textId="77777777" w:rsidR="008C0B82" w:rsidRPr="00284B95" w:rsidRDefault="008C0B82" w:rsidP="008C0B82">
            <w:pPr>
              <w:shd w:val="clear" w:color="auto" w:fill="FFFFFF"/>
              <w:spacing w:after="240"/>
              <w:rPr>
                <w:highlight w:val="white"/>
              </w:rPr>
            </w:pPr>
          </w:p>
        </w:tc>
        <w:tc>
          <w:tcPr>
            <w:tcW w:w="3060" w:type="dxa"/>
          </w:tcPr>
          <w:p w14:paraId="0EEF3A93" w14:textId="2E39459C" w:rsidR="008C0B82" w:rsidRPr="00284B95" w:rsidRDefault="008C0B82" w:rsidP="008C0B82">
            <w:pPr>
              <w:widowControl w:val="0"/>
              <w:pBdr>
                <w:top w:val="nil"/>
                <w:left w:val="nil"/>
                <w:bottom w:val="nil"/>
                <w:right w:val="nil"/>
                <w:between w:val="nil"/>
              </w:pBdr>
            </w:pPr>
            <w:r w:rsidRPr="00284B95">
              <w:t>UMBC upper-level credits (including current semester):</w:t>
            </w:r>
          </w:p>
        </w:tc>
        <w:tc>
          <w:tcPr>
            <w:tcW w:w="3490" w:type="dxa"/>
          </w:tcPr>
          <w:p w14:paraId="0AA6DFEA" w14:textId="22073814" w:rsidR="008C0B82" w:rsidRPr="00284B95" w:rsidRDefault="00F8690A" w:rsidP="008C0B82">
            <w:pPr>
              <w:widowControl w:val="0"/>
              <w:pBdr>
                <w:top w:val="nil"/>
                <w:left w:val="nil"/>
                <w:bottom w:val="nil"/>
                <w:right w:val="nil"/>
                <w:between w:val="nil"/>
              </w:pBdr>
            </w:pPr>
            <w:r w:rsidRPr="00284B95">
              <w:fldChar w:fldCharType="begin">
                <w:ffData>
                  <w:name w:val="Text5"/>
                  <w:enabled/>
                  <w:calcOnExit w:val="0"/>
                  <w:textInput/>
                </w:ffData>
              </w:fldChar>
            </w:r>
            <w:bookmarkStart w:id="7" w:name="Text5"/>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7"/>
          </w:p>
        </w:tc>
      </w:tr>
      <w:tr w:rsidR="00AB03E9" w:rsidRPr="00284B95" w14:paraId="1311619B" w14:textId="77777777" w:rsidTr="00E604FA">
        <w:trPr>
          <w:trHeight w:val="510"/>
        </w:trPr>
        <w:tc>
          <w:tcPr>
            <w:tcW w:w="3415" w:type="dxa"/>
            <w:vMerge w:val="restart"/>
          </w:tcPr>
          <w:p w14:paraId="4BAE4ACC" w14:textId="4DD10A7C" w:rsidR="00AB03E9" w:rsidRPr="00284B95" w:rsidRDefault="00AB03E9" w:rsidP="00AB03E9">
            <w:pPr>
              <w:shd w:val="clear" w:color="auto" w:fill="FFFFFF"/>
              <w:spacing w:after="240"/>
              <w:rPr>
                <w:highlight w:val="white"/>
              </w:rPr>
            </w:pPr>
            <w:r w:rsidRPr="00284B95">
              <w:t>One course with the writing intensive "WI" designation*</w:t>
            </w:r>
          </w:p>
        </w:tc>
        <w:tc>
          <w:tcPr>
            <w:tcW w:w="3060" w:type="dxa"/>
          </w:tcPr>
          <w:p w14:paraId="78785ECE" w14:textId="05AF8C47" w:rsidR="00AB03E9" w:rsidRPr="00284B95" w:rsidRDefault="00AB03E9" w:rsidP="00AB03E9">
            <w:pPr>
              <w:widowControl w:val="0"/>
              <w:pBdr>
                <w:top w:val="nil"/>
                <w:left w:val="nil"/>
                <w:bottom w:val="nil"/>
                <w:right w:val="nil"/>
                <w:between w:val="nil"/>
              </w:pBdr>
            </w:pPr>
            <w:r w:rsidRPr="00284B95">
              <w:t>WI Course Name</w:t>
            </w:r>
          </w:p>
        </w:tc>
        <w:tc>
          <w:tcPr>
            <w:tcW w:w="3490" w:type="dxa"/>
          </w:tcPr>
          <w:p w14:paraId="3CDA057D" w14:textId="3AA5203D" w:rsidR="00AB03E9" w:rsidRPr="00284B95" w:rsidRDefault="00AB03E9" w:rsidP="00AB03E9">
            <w:pPr>
              <w:widowControl w:val="0"/>
              <w:pBdr>
                <w:top w:val="nil"/>
                <w:left w:val="nil"/>
                <w:bottom w:val="nil"/>
                <w:right w:val="nil"/>
                <w:between w:val="nil"/>
              </w:pBdr>
            </w:pPr>
            <w:r w:rsidRPr="00284B95">
              <w:fldChar w:fldCharType="begin">
                <w:ffData>
                  <w:name w:val="Text6"/>
                  <w:enabled/>
                  <w:calcOnExit w:val="0"/>
                  <w:textInput/>
                </w:ffData>
              </w:fldChar>
            </w:r>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p>
        </w:tc>
      </w:tr>
      <w:tr w:rsidR="00AB03E9" w:rsidRPr="00284B95" w14:paraId="60E2F1F7" w14:textId="77777777" w:rsidTr="00E604FA">
        <w:trPr>
          <w:trHeight w:val="510"/>
        </w:trPr>
        <w:tc>
          <w:tcPr>
            <w:tcW w:w="3415" w:type="dxa"/>
            <w:vMerge/>
          </w:tcPr>
          <w:p w14:paraId="68611D2C" w14:textId="77777777" w:rsidR="00AB03E9" w:rsidRPr="00284B95" w:rsidRDefault="00AB03E9" w:rsidP="00AB03E9">
            <w:pPr>
              <w:shd w:val="clear" w:color="auto" w:fill="FFFFFF"/>
              <w:spacing w:after="240"/>
            </w:pPr>
          </w:p>
        </w:tc>
        <w:tc>
          <w:tcPr>
            <w:tcW w:w="3060" w:type="dxa"/>
          </w:tcPr>
          <w:p w14:paraId="70A91F89" w14:textId="7D697D13" w:rsidR="00AB03E9" w:rsidRPr="00284B95" w:rsidRDefault="00AB03E9" w:rsidP="00AB03E9">
            <w:pPr>
              <w:widowControl w:val="0"/>
              <w:pBdr>
                <w:top w:val="nil"/>
                <w:left w:val="nil"/>
                <w:bottom w:val="nil"/>
                <w:right w:val="nil"/>
                <w:between w:val="nil"/>
              </w:pBdr>
            </w:pPr>
            <w:r w:rsidRPr="00284B95">
              <w:t>Semester Completed</w:t>
            </w:r>
          </w:p>
        </w:tc>
        <w:tc>
          <w:tcPr>
            <w:tcW w:w="3490" w:type="dxa"/>
          </w:tcPr>
          <w:p w14:paraId="232BC2F5" w14:textId="52F034C4" w:rsidR="00AB03E9" w:rsidRPr="00284B95" w:rsidRDefault="00AB03E9" w:rsidP="00AB03E9">
            <w:pPr>
              <w:widowControl w:val="0"/>
              <w:pBdr>
                <w:top w:val="nil"/>
                <w:left w:val="nil"/>
                <w:bottom w:val="nil"/>
                <w:right w:val="nil"/>
                <w:between w:val="nil"/>
              </w:pBdr>
            </w:pPr>
            <w:r w:rsidRPr="00284B95">
              <w:fldChar w:fldCharType="begin">
                <w:ffData>
                  <w:name w:val="Text7"/>
                  <w:enabled/>
                  <w:calcOnExit w:val="0"/>
                  <w:textInput/>
                </w:ffData>
              </w:fldChar>
            </w:r>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p>
        </w:tc>
      </w:tr>
      <w:tr w:rsidR="008C0B82" w:rsidRPr="00284B95" w14:paraId="5BC1377E" w14:textId="3FBC5BC4" w:rsidTr="007A0B81">
        <w:trPr>
          <w:trHeight w:val="952"/>
        </w:trPr>
        <w:tc>
          <w:tcPr>
            <w:tcW w:w="3415" w:type="dxa"/>
          </w:tcPr>
          <w:p w14:paraId="2E78A126" w14:textId="3FADF469" w:rsidR="008C0B82" w:rsidRPr="00284B95" w:rsidRDefault="008C0B82">
            <w:pPr>
              <w:widowControl w:val="0"/>
              <w:pBdr>
                <w:top w:val="nil"/>
                <w:left w:val="nil"/>
                <w:bottom w:val="nil"/>
                <w:right w:val="nil"/>
                <w:between w:val="nil"/>
              </w:pBdr>
            </w:pPr>
            <w:r w:rsidRPr="00284B95">
              <w:t xml:space="preserve">Are you at risk of receiving a grade of D, F, or </w:t>
            </w:r>
            <w:proofErr w:type="spellStart"/>
            <w:r w:rsidRPr="00284B95">
              <w:t>W in</w:t>
            </w:r>
            <w:proofErr w:type="spellEnd"/>
            <w:r w:rsidRPr="00284B95">
              <w:t xml:space="preserve"> any course this semester?</w:t>
            </w:r>
            <w:r w:rsidR="002975E9" w:rsidRPr="00284B95">
              <w:t xml:space="preserve"> If so, list the courses.</w:t>
            </w:r>
          </w:p>
        </w:tc>
        <w:tc>
          <w:tcPr>
            <w:tcW w:w="6550" w:type="dxa"/>
            <w:gridSpan w:val="2"/>
          </w:tcPr>
          <w:p w14:paraId="38194A5E" w14:textId="4AFF64BB" w:rsidR="008C0B82" w:rsidRPr="00284B95" w:rsidRDefault="00F8690A">
            <w:pPr>
              <w:widowControl w:val="0"/>
              <w:pBdr>
                <w:top w:val="nil"/>
                <w:left w:val="nil"/>
                <w:bottom w:val="nil"/>
                <w:right w:val="nil"/>
                <w:between w:val="nil"/>
              </w:pBdr>
            </w:pPr>
            <w:r w:rsidRPr="00284B95">
              <w:fldChar w:fldCharType="begin">
                <w:ffData>
                  <w:name w:val="Text8"/>
                  <w:enabled/>
                  <w:calcOnExit w:val="0"/>
                  <w:textInput/>
                </w:ffData>
              </w:fldChar>
            </w:r>
            <w:bookmarkStart w:id="8" w:name="Text8"/>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8"/>
          </w:p>
        </w:tc>
      </w:tr>
      <w:tr w:rsidR="008C0B82" w:rsidRPr="00284B95" w14:paraId="1177079C" w14:textId="77777777" w:rsidTr="007A0B81">
        <w:trPr>
          <w:trHeight w:val="952"/>
        </w:trPr>
        <w:tc>
          <w:tcPr>
            <w:tcW w:w="3415" w:type="dxa"/>
          </w:tcPr>
          <w:p w14:paraId="708A2C86" w14:textId="6C167065" w:rsidR="008C0B82" w:rsidRPr="00284B95" w:rsidRDefault="008C0B82">
            <w:pPr>
              <w:widowControl w:val="0"/>
              <w:pBdr>
                <w:top w:val="nil"/>
                <w:left w:val="nil"/>
                <w:bottom w:val="nil"/>
                <w:right w:val="nil"/>
                <w:between w:val="nil"/>
              </w:pBdr>
              <w:rPr>
                <w:highlight w:val="white"/>
              </w:rPr>
            </w:pPr>
            <w:r w:rsidRPr="00284B95">
              <w:t>Do you have any incompletes from prior semesters?</w:t>
            </w:r>
            <w:r w:rsidR="002975E9" w:rsidRPr="00284B95">
              <w:t xml:space="preserve"> If so, list the courses.</w:t>
            </w:r>
          </w:p>
        </w:tc>
        <w:tc>
          <w:tcPr>
            <w:tcW w:w="6550" w:type="dxa"/>
            <w:gridSpan w:val="2"/>
          </w:tcPr>
          <w:p w14:paraId="7FDB0C62" w14:textId="6605250F" w:rsidR="008C0B82" w:rsidRPr="00284B95" w:rsidRDefault="00F8690A">
            <w:pPr>
              <w:widowControl w:val="0"/>
              <w:pBdr>
                <w:top w:val="nil"/>
                <w:left w:val="nil"/>
                <w:bottom w:val="nil"/>
                <w:right w:val="nil"/>
                <w:between w:val="nil"/>
              </w:pBdr>
            </w:pPr>
            <w:r w:rsidRPr="00284B95">
              <w:fldChar w:fldCharType="begin">
                <w:ffData>
                  <w:name w:val="Text9"/>
                  <w:enabled/>
                  <w:calcOnExit w:val="0"/>
                  <w:textInput/>
                </w:ffData>
              </w:fldChar>
            </w:r>
            <w:bookmarkStart w:id="9" w:name="Text9"/>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9"/>
          </w:p>
        </w:tc>
      </w:tr>
      <w:tr w:rsidR="008C0B82" w:rsidRPr="00284B95" w14:paraId="10D64A92" w14:textId="3D46BBA9" w:rsidTr="007A0B81">
        <w:trPr>
          <w:trHeight w:val="952"/>
        </w:trPr>
        <w:tc>
          <w:tcPr>
            <w:tcW w:w="3415" w:type="dxa"/>
          </w:tcPr>
          <w:p w14:paraId="65F2E8BD" w14:textId="142D667F" w:rsidR="008C0B82" w:rsidRPr="00284B95" w:rsidRDefault="008C0B82">
            <w:pPr>
              <w:widowControl w:val="0"/>
              <w:pBdr>
                <w:top w:val="nil"/>
                <w:left w:val="nil"/>
                <w:bottom w:val="nil"/>
                <w:right w:val="nil"/>
                <w:between w:val="nil"/>
              </w:pBdr>
              <w:rPr>
                <w:highlight w:val="white"/>
              </w:rPr>
            </w:pPr>
            <w:r w:rsidRPr="00284B95">
              <w:rPr>
                <w:rStyle w:val="cf01"/>
                <w:rFonts w:ascii="Arial" w:hAnsi="Arial" w:cs="Arial"/>
                <w:sz w:val="22"/>
                <w:szCs w:val="22"/>
              </w:rPr>
              <w:t>When is your anticipated graduation date?</w:t>
            </w:r>
          </w:p>
        </w:tc>
        <w:tc>
          <w:tcPr>
            <w:tcW w:w="6550" w:type="dxa"/>
            <w:gridSpan w:val="2"/>
          </w:tcPr>
          <w:p w14:paraId="5D9A0F1F" w14:textId="26336423" w:rsidR="008C0B82" w:rsidRPr="00284B95" w:rsidRDefault="00F8690A">
            <w:pPr>
              <w:widowControl w:val="0"/>
              <w:pBdr>
                <w:top w:val="nil"/>
                <w:left w:val="nil"/>
                <w:bottom w:val="nil"/>
                <w:right w:val="nil"/>
                <w:between w:val="nil"/>
              </w:pBdr>
            </w:pPr>
            <w:r w:rsidRPr="00284B95">
              <w:fldChar w:fldCharType="begin">
                <w:ffData>
                  <w:name w:val="Text10"/>
                  <w:enabled/>
                  <w:calcOnExit w:val="0"/>
                  <w:textInput/>
                </w:ffData>
              </w:fldChar>
            </w:r>
            <w:bookmarkStart w:id="10" w:name="Text10"/>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0"/>
          </w:p>
        </w:tc>
      </w:tr>
      <w:tr w:rsidR="008C0B82" w:rsidRPr="00284B95" w14:paraId="42807E42" w14:textId="7A42F219" w:rsidTr="007A0B81">
        <w:trPr>
          <w:trHeight w:val="952"/>
        </w:trPr>
        <w:tc>
          <w:tcPr>
            <w:tcW w:w="3415" w:type="dxa"/>
          </w:tcPr>
          <w:p w14:paraId="07F76BBB" w14:textId="6D59CB67" w:rsidR="008C0B82" w:rsidRPr="00284B95" w:rsidRDefault="002975E9">
            <w:pPr>
              <w:widowControl w:val="0"/>
              <w:pBdr>
                <w:top w:val="nil"/>
                <w:left w:val="nil"/>
                <w:bottom w:val="nil"/>
                <w:right w:val="nil"/>
                <w:between w:val="nil"/>
              </w:pBdr>
              <w:rPr>
                <w:highlight w:val="white"/>
              </w:rPr>
            </w:pPr>
            <w:r w:rsidRPr="00284B95">
              <w:t>If you have completed all requirements this semester, have you applied for graduation</w:t>
            </w:r>
            <w:r w:rsidR="008C0B82" w:rsidRPr="00284B95">
              <w:t>?</w:t>
            </w:r>
          </w:p>
        </w:tc>
        <w:tc>
          <w:tcPr>
            <w:tcW w:w="6550" w:type="dxa"/>
            <w:gridSpan w:val="2"/>
          </w:tcPr>
          <w:p w14:paraId="754EA11D" w14:textId="5EADA78F" w:rsidR="008C0B82" w:rsidRPr="00284B95" w:rsidRDefault="008B0F2D">
            <w:pPr>
              <w:widowControl w:val="0"/>
              <w:pBdr>
                <w:top w:val="nil"/>
                <w:left w:val="nil"/>
                <w:bottom w:val="nil"/>
                <w:right w:val="nil"/>
                <w:between w:val="nil"/>
              </w:pBdr>
            </w:pPr>
            <w:r w:rsidRPr="00284B95">
              <w:fldChar w:fldCharType="begin">
                <w:ffData>
                  <w:name w:val="Check1"/>
                  <w:enabled/>
                  <w:calcOnExit w:val="0"/>
                  <w:checkBox>
                    <w:sizeAuto/>
                    <w:default w:val="0"/>
                  </w:checkBox>
                </w:ffData>
              </w:fldChar>
            </w:r>
            <w:bookmarkStart w:id="11" w:name="Check1"/>
            <w:r w:rsidRPr="00284B95">
              <w:instrText xml:space="preserve"> FORMCHECKBOX </w:instrText>
            </w:r>
            <w:r w:rsidRPr="00284B95">
              <w:fldChar w:fldCharType="separate"/>
            </w:r>
            <w:r w:rsidRPr="00284B95">
              <w:fldChar w:fldCharType="end"/>
            </w:r>
            <w:bookmarkEnd w:id="11"/>
            <w:r w:rsidRPr="00284B95">
              <w:t xml:space="preserve"> Yes</w:t>
            </w:r>
            <w:r w:rsidR="007A0B81" w:rsidRPr="00284B95">
              <w:t xml:space="preserve"> </w:t>
            </w:r>
            <w:r w:rsidRPr="00284B95">
              <w:fldChar w:fldCharType="begin">
                <w:ffData>
                  <w:name w:val="Check2"/>
                  <w:enabled/>
                  <w:calcOnExit w:val="0"/>
                  <w:checkBox>
                    <w:sizeAuto/>
                    <w:default w:val="0"/>
                  </w:checkBox>
                </w:ffData>
              </w:fldChar>
            </w:r>
            <w:bookmarkStart w:id="12" w:name="Check2"/>
            <w:r w:rsidRPr="00284B95">
              <w:instrText xml:space="preserve"> FORMCHECKBOX </w:instrText>
            </w:r>
            <w:r w:rsidRPr="00284B95">
              <w:fldChar w:fldCharType="separate"/>
            </w:r>
            <w:r w:rsidRPr="00284B95">
              <w:fldChar w:fldCharType="end"/>
            </w:r>
            <w:bookmarkEnd w:id="12"/>
            <w:r w:rsidRPr="00284B95">
              <w:t xml:space="preserve"> No</w:t>
            </w:r>
          </w:p>
        </w:tc>
      </w:tr>
    </w:tbl>
    <w:p w14:paraId="7F0DB161" w14:textId="77777777" w:rsidR="00663CE0" w:rsidRDefault="00663CE0" w:rsidP="00A97C89">
      <w:pPr>
        <w:shd w:val="clear" w:color="auto" w:fill="FFFFFF"/>
        <w:spacing w:after="240"/>
        <w:rPr>
          <w:sz w:val="24"/>
          <w:szCs w:val="24"/>
        </w:rPr>
      </w:pPr>
    </w:p>
    <w:p w14:paraId="1E24D8CD" w14:textId="77777777" w:rsidR="008B0F2D" w:rsidRDefault="008B0F2D" w:rsidP="00A97C89">
      <w:pPr>
        <w:shd w:val="clear" w:color="auto" w:fill="FFFFFF"/>
        <w:spacing w:after="240"/>
        <w:rPr>
          <w:sz w:val="24"/>
          <w:szCs w:val="24"/>
        </w:rPr>
      </w:pPr>
    </w:p>
    <w:p w14:paraId="6CBD9866" w14:textId="77777777" w:rsidR="002975E9" w:rsidRDefault="002975E9" w:rsidP="00A97C89">
      <w:pPr>
        <w:shd w:val="clear" w:color="auto" w:fill="FFFFFF"/>
        <w:spacing w:after="240"/>
        <w:rPr>
          <w:sz w:val="24"/>
          <w:szCs w:val="24"/>
        </w:rPr>
      </w:pPr>
    </w:p>
    <w:p w14:paraId="3507B8C5" w14:textId="77777777" w:rsidR="00EF3F59" w:rsidRDefault="00EF3F59" w:rsidP="00A97C89">
      <w:pPr>
        <w:shd w:val="clear" w:color="auto" w:fill="FFFFFF"/>
        <w:spacing w:after="240"/>
        <w:rPr>
          <w:sz w:val="24"/>
          <w:szCs w:val="24"/>
        </w:rPr>
      </w:pPr>
    </w:p>
    <w:p w14:paraId="14778CB3" w14:textId="77777777" w:rsidR="007A0B81" w:rsidRDefault="007A0B81" w:rsidP="00A97C89">
      <w:pPr>
        <w:shd w:val="clear" w:color="auto" w:fill="FFFFFF"/>
        <w:spacing w:after="240"/>
        <w:rPr>
          <w:sz w:val="24"/>
          <w:szCs w:val="24"/>
        </w:rPr>
      </w:pPr>
    </w:p>
    <w:p w14:paraId="4FC783E0" w14:textId="77777777" w:rsidR="00284B95" w:rsidRDefault="00284B95" w:rsidP="00A97C89">
      <w:pPr>
        <w:shd w:val="clear" w:color="auto" w:fill="FFFFFF"/>
        <w:spacing w:after="240"/>
        <w:rPr>
          <w:sz w:val="24"/>
          <w:szCs w:val="24"/>
        </w:rPr>
      </w:pPr>
    </w:p>
    <w:p w14:paraId="6A120753" w14:textId="1784189B" w:rsidR="00DC3C27" w:rsidRPr="00A97C89" w:rsidRDefault="00000000" w:rsidP="00EC0062">
      <w:pPr>
        <w:pStyle w:val="ListParagraph"/>
        <w:numPr>
          <w:ilvl w:val="0"/>
          <w:numId w:val="3"/>
        </w:numPr>
        <w:shd w:val="clear" w:color="auto" w:fill="FFFFFF"/>
        <w:spacing w:after="240"/>
        <w:rPr>
          <w:sz w:val="24"/>
          <w:szCs w:val="24"/>
        </w:rPr>
      </w:pPr>
      <w:r w:rsidRPr="00A97C89">
        <w:rPr>
          <w:b/>
          <w:sz w:val="24"/>
          <w:szCs w:val="24"/>
        </w:rPr>
        <w:lastRenderedPageBreak/>
        <w:t>General Education Progra</w:t>
      </w:r>
      <w:r w:rsidRPr="00A40C65">
        <w:rPr>
          <w:b/>
          <w:sz w:val="24"/>
          <w:szCs w:val="24"/>
        </w:rPr>
        <w:t>m:</w:t>
      </w:r>
    </w:p>
    <w:tbl>
      <w:tblPr>
        <w:tblStyle w:val="a0"/>
        <w:tblW w:w="1002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20"/>
        <w:gridCol w:w="3240"/>
        <w:gridCol w:w="3160"/>
      </w:tblGrid>
      <w:tr w:rsidR="00DC3C27" w:rsidRPr="00284B95" w14:paraId="384E6A8E" w14:textId="77777777" w:rsidTr="007A0B81">
        <w:trPr>
          <w:trHeight w:val="312"/>
          <w:tblHeader/>
        </w:trPr>
        <w:tc>
          <w:tcPr>
            <w:tcW w:w="3620" w:type="dxa"/>
            <w:shd w:val="clear" w:color="auto" w:fill="F1F3F4"/>
            <w:tcMar>
              <w:top w:w="100" w:type="dxa"/>
              <w:left w:w="100" w:type="dxa"/>
              <w:bottom w:w="100" w:type="dxa"/>
              <w:right w:w="100" w:type="dxa"/>
            </w:tcMar>
          </w:tcPr>
          <w:p w14:paraId="50AFFAAE" w14:textId="77777777" w:rsidR="00DC3C27" w:rsidRPr="00284B95" w:rsidRDefault="00000000">
            <w:pPr>
              <w:widowControl w:val="0"/>
              <w:rPr>
                <w:b/>
                <w:bCs/>
              </w:rPr>
            </w:pPr>
            <w:r w:rsidRPr="00284B95">
              <w:rPr>
                <w:b/>
                <w:bCs/>
              </w:rPr>
              <w:t>Requirement:</w:t>
            </w:r>
          </w:p>
        </w:tc>
        <w:tc>
          <w:tcPr>
            <w:tcW w:w="3240" w:type="dxa"/>
            <w:shd w:val="clear" w:color="auto" w:fill="F1F3F4"/>
            <w:tcMar>
              <w:top w:w="100" w:type="dxa"/>
              <w:left w:w="100" w:type="dxa"/>
              <w:bottom w:w="100" w:type="dxa"/>
              <w:right w:w="100" w:type="dxa"/>
            </w:tcMar>
          </w:tcPr>
          <w:p w14:paraId="0A30C4E6" w14:textId="77777777" w:rsidR="00DC3C27" w:rsidRPr="00284B95" w:rsidRDefault="00000000">
            <w:pPr>
              <w:widowControl w:val="0"/>
              <w:rPr>
                <w:b/>
                <w:bCs/>
              </w:rPr>
            </w:pPr>
            <w:r w:rsidRPr="00284B95">
              <w:rPr>
                <w:b/>
                <w:bCs/>
              </w:rPr>
              <w:t>Course Taken:</w:t>
            </w:r>
          </w:p>
        </w:tc>
        <w:tc>
          <w:tcPr>
            <w:tcW w:w="3160" w:type="dxa"/>
            <w:shd w:val="clear" w:color="auto" w:fill="F1F3F4"/>
            <w:tcMar>
              <w:top w:w="100" w:type="dxa"/>
              <w:left w:w="100" w:type="dxa"/>
              <w:bottom w:w="100" w:type="dxa"/>
              <w:right w:w="100" w:type="dxa"/>
            </w:tcMar>
          </w:tcPr>
          <w:p w14:paraId="0BFE5D50" w14:textId="77777777" w:rsidR="00DC3C27" w:rsidRPr="00284B95" w:rsidRDefault="00000000">
            <w:pPr>
              <w:widowControl w:val="0"/>
              <w:rPr>
                <w:b/>
                <w:bCs/>
              </w:rPr>
            </w:pPr>
            <w:r w:rsidRPr="00284B95">
              <w:rPr>
                <w:b/>
                <w:bCs/>
              </w:rPr>
              <w:t>Semester Completed:</w:t>
            </w:r>
          </w:p>
        </w:tc>
      </w:tr>
      <w:tr w:rsidR="00DC3C27" w:rsidRPr="00284B95" w14:paraId="6C175000" w14:textId="77777777" w:rsidTr="007A0B81">
        <w:trPr>
          <w:trHeight w:val="465"/>
        </w:trPr>
        <w:tc>
          <w:tcPr>
            <w:tcW w:w="3620" w:type="dxa"/>
            <w:tcMar>
              <w:top w:w="100" w:type="dxa"/>
              <w:left w:w="100" w:type="dxa"/>
              <w:bottom w:w="100" w:type="dxa"/>
              <w:right w:w="100" w:type="dxa"/>
            </w:tcMar>
          </w:tcPr>
          <w:p w14:paraId="5B4FDDFA" w14:textId="1D7C9915" w:rsidR="00DC3C27" w:rsidRPr="00284B95" w:rsidRDefault="001A7736" w:rsidP="007F63A9">
            <w:pPr>
              <w:widowControl w:val="0"/>
            </w:pPr>
            <w:r w:rsidRPr="00284B95">
              <w:rPr>
                <w:b/>
              </w:rPr>
              <w:t>English Composition</w:t>
            </w:r>
            <w:r w:rsidRPr="00284B95">
              <w:t>: Completion of English (ENGL) 100 or equivalent course</w:t>
            </w:r>
            <w:r w:rsidRPr="00284B95">
              <w:rPr>
                <w:highlight w:val="white"/>
              </w:rPr>
              <w:t>.</w:t>
            </w:r>
          </w:p>
        </w:tc>
        <w:tc>
          <w:tcPr>
            <w:tcW w:w="3240" w:type="dxa"/>
            <w:tcMar>
              <w:top w:w="100" w:type="dxa"/>
              <w:left w:w="100" w:type="dxa"/>
              <w:bottom w:w="100" w:type="dxa"/>
              <w:right w:w="100" w:type="dxa"/>
            </w:tcMar>
          </w:tcPr>
          <w:p w14:paraId="2203995D" w14:textId="561B2F80" w:rsidR="00DC3C27" w:rsidRPr="00284B95" w:rsidRDefault="00F8690A">
            <w:pPr>
              <w:widowControl w:val="0"/>
              <w:pBdr>
                <w:top w:val="nil"/>
                <w:left w:val="nil"/>
                <w:bottom w:val="nil"/>
                <w:right w:val="nil"/>
                <w:between w:val="nil"/>
              </w:pBdr>
            </w:pPr>
            <w:r w:rsidRPr="00284B95">
              <w:fldChar w:fldCharType="begin">
                <w:ffData>
                  <w:name w:val="Text11"/>
                  <w:enabled/>
                  <w:calcOnExit w:val="0"/>
                  <w:textInput/>
                </w:ffData>
              </w:fldChar>
            </w:r>
            <w:bookmarkStart w:id="13" w:name="Text11"/>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3"/>
          </w:p>
        </w:tc>
        <w:tc>
          <w:tcPr>
            <w:tcW w:w="3160" w:type="dxa"/>
            <w:tcMar>
              <w:top w:w="100" w:type="dxa"/>
              <w:left w:w="100" w:type="dxa"/>
              <w:bottom w:w="100" w:type="dxa"/>
              <w:right w:w="100" w:type="dxa"/>
            </w:tcMar>
          </w:tcPr>
          <w:p w14:paraId="7F1F3A95" w14:textId="18BF6F55" w:rsidR="00DC3C27" w:rsidRPr="00284B95" w:rsidRDefault="00F8690A">
            <w:pPr>
              <w:widowControl w:val="0"/>
              <w:pBdr>
                <w:top w:val="nil"/>
                <w:left w:val="nil"/>
                <w:bottom w:val="nil"/>
                <w:right w:val="nil"/>
                <w:between w:val="nil"/>
              </w:pBdr>
            </w:pPr>
            <w:r w:rsidRPr="00284B95">
              <w:fldChar w:fldCharType="begin">
                <w:ffData>
                  <w:name w:val="Text12"/>
                  <w:enabled/>
                  <w:calcOnExit w:val="0"/>
                  <w:textInput/>
                </w:ffData>
              </w:fldChar>
            </w:r>
            <w:bookmarkStart w:id="14" w:name="Text12"/>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4"/>
          </w:p>
        </w:tc>
      </w:tr>
      <w:tr w:rsidR="00F8690A" w:rsidRPr="00284B95" w14:paraId="0132DAFB" w14:textId="77777777" w:rsidTr="007A0B81">
        <w:trPr>
          <w:trHeight w:val="565"/>
        </w:trPr>
        <w:tc>
          <w:tcPr>
            <w:tcW w:w="3620" w:type="dxa"/>
            <w:vMerge w:val="restart"/>
            <w:tcBorders>
              <w:right w:val="single" w:sz="4" w:space="0" w:color="000000"/>
            </w:tcBorders>
            <w:tcMar>
              <w:top w:w="100" w:type="dxa"/>
              <w:left w:w="100" w:type="dxa"/>
              <w:bottom w:w="100" w:type="dxa"/>
              <w:right w:w="100" w:type="dxa"/>
            </w:tcMar>
          </w:tcPr>
          <w:p w14:paraId="18DDF1A3" w14:textId="53832074" w:rsidR="00F8690A" w:rsidRPr="00284B95" w:rsidRDefault="00F8690A" w:rsidP="007F63A9">
            <w:pPr>
              <w:widowControl w:val="0"/>
              <w:rPr>
                <w:highlight w:val="white"/>
              </w:rPr>
            </w:pPr>
            <w:r w:rsidRPr="00284B95">
              <w:rPr>
                <w:b/>
                <w:highlight w:val="white"/>
              </w:rPr>
              <w:t>Arts/Humanities</w:t>
            </w:r>
            <w:r w:rsidRPr="00284B95">
              <w:rPr>
                <w:highlight w:val="white"/>
              </w:rPr>
              <w:t>: Three courses with "AH" designation; courses must come from at least two different academic disciplines. Ancient studies and archaeology are considered the same discipline.</w:t>
            </w:r>
          </w:p>
        </w:tc>
        <w:tc>
          <w:tcPr>
            <w:tcW w:w="3240" w:type="dxa"/>
            <w:tcBorders>
              <w:left w:val="single" w:sz="4" w:space="0" w:color="000000"/>
              <w:right w:val="single" w:sz="4" w:space="0" w:color="000000"/>
            </w:tcBorders>
            <w:tcMar>
              <w:top w:w="100" w:type="dxa"/>
              <w:left w:w="100" w:type="dxa"/>
              <w:bottom w:w="100" w:type="dxa"/>
              <w:right w:w="100" w:type="dxa"/>
            </w:tcMar>
          </w:tcPr>
          <w:p w14:paraId="7E93E5D3" w14:textId="09EC9F23" w:rsidR="00F8690A" w:rsidRPr="00284B95" w:rsidRDefault="00F8690A">
            <w:pPr>
              <w:widowControl w:val="0"/>
              <w:pBdr>
                <w:top w:val="nil"/>
                <w:left w:val="nil"/>
                <w:bottom w:val="nil"/>
                <w:right w:val="nil"/>
                <w:between w:val="nil"/>
              </w:pBdr>
            </w:pPr>
            <w:r w:rsidRPr="00284B95">
              <w:t xml:space="preserve">AH 1 </w:t>
            </w:r>
            <w:r w:rsidRPr="00284B95">
              <w:fldChar w:fldCharType="begin">
                <w:ffData>
                  <w:name w:val="Text13"/>
                  <w:enabled/>
                  <w:calcOnExit w:val="0"/>
                  <w:textInput/>
                </w:ffData>
              </w:fldChar>
            </w:r>
            <w:bookmarkStart w:id="15" w:name="Text13"/>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5"/>
          </w:p>
        </w:tc>
        <w:tc>
          <w:tcPr>
            <w:tcW w:w="3160" w:type="dxa"/>
            <w:tcBorders>
              <w:left w:val="single" w:sz="4" w:space="0" w:color="000000"/>
              <w:right w:val="single" w:sz="4" w:space="0" w:color="000000"/>
            </w:tcBorders>
          </w:tcPr>
          <w:p w14:paraId="2C1A1F63" w14:textId="46828F45" w:rsidR="00F8690A" w:rsidRPr="00284B95" w:rsidRDefault="00F8690A">
            <w:pPr>
              <w:widowControl w:val="0"/>
              <w:pBdr>
                <w:top w:val="nil"/>
                <w:left w:val="nil"/>
                <w:bottom w:val="nil"/>
                <w:right w:val="nil"/>
                <w:between w:val="nil"/>
              </w:pBdr>
            </w:pPr>
            <w:r w:rsidRPr="00284B95">
              <w:fldChar w:fldCharType="begin">
                <w:ffData>
                  <w:name w:val="Text16"/>
                  <w:enabled/>
                  <w:calcOnExit w:val="0"/>
                  <w:textInput/>
                </w:ffData>
              </w:fldChar>
            </w:r>
            <w:bookmarkStart w:id="16" w:name="Text16"/>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6"/>
          </w:p>
        </w:tc>
      </w:tr>
      <w:tr w:rsidR="00F8690A" w:rsidRPr="00284B95" w14:paraId="30761AFC" w14:textId="77777777" w:rsidTr="007A0B81">
        <w:trPr>
          <w:trHeight w:val="564"/>
        </w:trPr>
        <w:tc>
          <w:tcPr>
            <w:tcW w:w="3620" w:type="dxa"/>
            <w:vMerge/>
            <w:tcBorders>
              <w:right w:val="single" w:sz="4" w:space="0" w:color="000000"/>
            </w:tcBorders>
            <w:tcMar>
              <w:top w:w="100" w:type="dxa"/>
              <w:left w:w="100" w:type="dxa"/>
              <w:bottom w:w="100" w:type="dxa"/>
              <w:right w:w="100" w:type="dxa"/>
            </w:tcMar>
          </w:tcPr>
          <w:p w14:paraId="52368419" w14:textId="77777777" w:rsidR="00F8690A" w:rsidRPr="00284B95" w:rsidRDefault="00F8690A" w:rsidP="007F63A9">
            <w:pPr>
              <w:widowControl w:val="0"/>
              <w:rPr>
                <w:b/>
                <w:highlight w:val="white"/>
              </w:rPr>
            </w:pPr>
          </w:p>
        </w:tc>
        <w:tc>
          <w:tcPr>
            <w:tcW w:w="3240" w:type="dxa"/>
            <w:tcBorders>
              <w:left w:val="single" w:sz="4" w:space="0" w:color="000000"/>
              <w:right w:val="single" w:sz="4" w:space="0" w:color="000000"/>
            </w:tcBorders>
            <w:tcMar>
              <w:top w:w="100" w:type="dxa"/>
              <w:left w:w="100" w:type="dxa"/>
              <w:bottom w:w="100" w:type="dxa"/>
              <w:right w:w="100" w:type="dxa"/>
            </w:tcMar>
          </w:tcPr>
          <w:p w14:paraId="0FD5BBF2" w14:textId="3EE7720B" w:rsidR="00F8690A" w:rsidRPr="00284B95" w:rsidRDefault="00F8690A">
            <w:pPr>
              <w:widowControl w:val="0"/>
              <w:pBdr>
                <w:top w:val="nil"/>
                <w:left w:val="nil"/>
                <w:bottom w:val="nil"/>
                <w:right w:val="nil"/>
                <w:between w:val="nil"/>
              </w:pBdr>
            </w:pPr>
            <w:r w:rsidRPr="00284B95">
              <w:t xml:space="preserve">AH 2 </w:t>
            </w:r>
            <w:r w:rsidRPr="00284B95">
              <w:fldChar w:fldCharType="begin">
                <w:ffData>
                  <w:name w:val="Text14"/>
                  <w:enabled/>
                  <w:calcOnExit w:val="0"/>
                  <w:textInput/>
                </w:ffData>
              </w:fldChar>
            </w:r>
            <w:bookmarkStart w:id="17" w:name="Text14"/>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7"/>
          </w:p>
        </w:tc>
        <w:tc>
          <w:tcPr>
            <w:tcW w:w="3160" w:type="dxa"/>
            <w:tcBorders>
              <w:left w:val="single" w:sz="4" w:space="0" w:color="000000"/>
              <w:right w:val="single" w:sz="4" w:space="0" w:color="000000"/>
            </w:tcBorders>
          </w:tcPr>
          <w:p w14:paraId="10769671" w14:textId="5A864405" w:rsidR="00F8690A" w:rsidRPr="00284B95" w:rsidRDefault="00F8690A">
            <w:pPr>
              <w:widowControl w:val="0"/>
              <w:pBdr>
                <w:top w:val="nil"/>
                <w:left w:val="nil"/>
                <w:bottom w:val="nil"/>
                <w:right w:val="nil"/>
                <w:between w:val="nil"/>
              </w:pBdr>
            </w:pPr>
            <w:r w:rsidRPr="00284B95">
              <w:fldChar w:fldCharType="begin">
                <w:ffData>
                  <w:name w:val="Text17"/>
                  <w:enabled/>
                  <w:calcOnExit w:val="0"/>
                  <w:textInput/>
                </w:ffData>
              </w:fldChar>
            </w:r>
            <w:bookmarkStart w:id="18" w:name="Text17"/>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8"/>
          </w:p>
        </w:tc>
      </w:tr>
      <w:tr w:rsidR="00F8690A" w:rsidRPr="00284B95" w14:paraId="411B273B" w14:textId="77777777" w:rsidTr="007A0B81">
        <w:trPr>
          <w:trHeight w:val="564"/>
        </w:trPr>
        <w:tc>
          <w:tcPr>
            <w:tcW w:w="3620" w:type="dxa"/>
            <w:vMerge/>
            <w:tcBorders>
              <w:right w:val="single" w:sz="4" w:space="0" w:color="000000"/>
            </w:tcBorders>
            <w:tcMar>
              <w:top w:w="100" w:type="dxa"/>
              <w:left w:w="100" w:type="dxa"/>
              <w:bottom w:w="100" w:type="dxa"/>
              <w:right w:w="100" w:type="dxa"/>
            </w:tcMar>
          </w:tcPr>
          <w:p w14:paraId="3DF5F649" w14:textId="77777777" w:rsidR="00F8690A" w:rsidRPr="00284B95" w:rsidRDefault="00F8690A" w:rsidP="007F63A9">
            <w:pPr>
              <w:widowControl w:val="0"/>
              <w:rPr>
                <w:b/>
                <w:highlight w:val="white"/>
              </w:rPr>
            </w:pPr>
          </w:p>
        </w:tc>
        <w:tc>
          <w:tcPr>
            <w:tcW w:w="3240" w:type="dxa"/>
            <w:tcBorders>
              <w:left w:val="single" w:sz="4" w:space="0" w:color="000000"/>
              <w:right w:val="single" w:sz="4" w:space="0" w:color="000000"/>
            </w:tcBorders>
            <w:tcMar>
              <w:top w:w="100" w:type="dxa"/>
              <w:left w:w="100" w:type="dxa"/>
              <w:bottom w:w="100" w:type="dxa"/>
              <w:right w:w="100" w:type="dxa"/>
            </w:tcMar>
          </w:tcPr>
          <w:p w14:paraId="07659286" w14:textId="0D429FCF" w:rsidR="00F8690A" w:rsidRPr="00284B95" w:rsidRDefault="00F8690A">
            <w:pPr>
              <w:widowControl w:val="0"/>
              <w:pBdr>
                <w:top w:val="nil"/>
                <w:left w:val="nil"/>
                <w:bottom w:val="nil"/>
                <w:right w:val="nil"/>
                <w:between w:val="nil"/>
              </w:pBdr>
            </w:pPr>
            <w:r w:rsidRPr="00284B95">
              <w:t xml:space="preserve">AH 3 </w:t>
            </w:r>
            <w:r w:rsidRPr="00284B95">
              <w:fldChar w:fldCharType="begin">
                <w:ffData>
                  <w:name w:val="Text15"/>
                  <w:enabled/>
                  <w:calcOnExit w:val="0"/>
                  <w:textInput/>
                </w:ffData>
              </w:fldChar>
            </w:r>
            <w:bookmarkStart w:id="19" w:name="Text15"/>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19"/>
          </w:p>
        </w:tc>
        <w:tc>
          <w:tcPr>
            <w:tcW w:w="3160" w:type="dxa"/>
            <w:tcBorders>
              <w:left w:val="single" w:sz="4" w:space="0" w:color="000000"/>
              <w:right w:val="single" w:sz="4" w:space="0" w:color="000000"/>
            </w:tcBorders>
          </w:tcPr>
          <w:p w14:paraId="1FF625F7" w14:textId="7BF9297D" w:rsidR="00F8690A" w:rsidRPr="00284B95" w:rsidRDefault="00F8690A">
            <w:pPr>
              <w:widowControl w:val="0"/>
              <w:pBdr>
                <w:top w:val="nil"/>
                <w:left w:val="nil"/>
                <w:bottom w:val="nil"/>
                <w:right w:val="nil"/>
                <w:between w:val="nil"/>
              </w:pBdr>
            </w:pPr>
            <w:r w:rsidRPr="00284B95">
              <w:fldChar w:fldCharType="begin">
                <w:ffData>
                  <w:name w:val="Text18"/>
                  <w:enabled/>
                  <w:calcOnExit w:val="0"/>
                  <w:textInput/>
                </w:ffData>
              </w:fldChar>
            </w:r>
            <w:bookmarkStart w:id="20" w:name="Text18"/>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0"/>
          </w:p>
        </w:tc>
      </w:tr>
      <w:tr w:rsidR="00F8690A" w:rsidRPr="00284B95" w14:paraId="63AA98D7" w14:textId="77777777" w:rsidTr="007A0B81">
        <w:trPr>
          <w:trHeight w:val="494"/>
        </w:trPr>
        <w:tc>
          <w:tcPr>
            <w:tcW w:w="3620" w:type="dxa"/>
            <w:vMerge w:val="restart"/>
            <w:tcMar>
              <w:top w:w="100" w:type="dxa"/>
              <w:left w:w="100" w:type="dxa"/>
              <w:bottom w:w="100" w:type="dxa"/>
              <w:right w:w="100" w:type="dxa"/>
            </w:tcMar>
          </w:tcPr>
          <w:p w14:paraId="51CA2888" w14:textId="1E479DC4" w:rsidR="00F8690A" w:rsidRPr="00284B95" w:rsidRDefault="00F8690A" w:rsidP="00A97C89">
            <w:pPr>
              <w:widowControl w:val="0"/>
              <w:pBdr>
                <w:top w:val="nil"/>
                <w:left w:val="nil"/>
                <w:bottom w:val="nil"/>
                <w:right w:val="nil"/>
                <w:between w:val="nil"/>
              </w:pBdr>
              <w:rPr>
                <w:highlight w:val="white"/>
              </w:rPr>
            </w:pPr>
            <w:r w:rsidRPr="00284B95">
              <w:rPr>
                <w:b/>
                <w:highlight w:val="white"/>
              </w:rPr>
              <w:t>Social Sciences</w:t>
            </w:r>
            <w:r w:rsidRPr="00284B95">
              <w:rPr>
                <w:highlight w:val="white"/>
              </w:rPr>
              <w:t>: Three courses with "SS" designation; courses must come from at least two different academic disciplines. Sociology and anthropology are considered the same discipline</w:t>
            </w:r>
          </w:p>
        </w:tc>
        <w:tc>
          <w:tcPr>
            <w:tcW w:w="3240" w:type="dxa"/>
            <w:tcMar>
              <w:top w:w="100" w:type="dxa"/>
              <w:left w:w="100" w:type="dxa"/>
              <w:bottom w:w="100" w:type="dxa"/>
              <w:right w:w="100" w:type="dxa"/>
            </w:tcMar>
          </w:tcPr>
          <w:p w14:paraId="19FA26EC" w14:textId="45E67CBF" w:rsidR="00F8690A" w:rsidRPr="00284B95" w:rsidRDefault="00F8690A">
            <w:pPr>
              <w:widowControl w:val="0"/>
              <w:pBdr>
                <w:top w:val="nil"/>
                <w:left w:val="nil"/>
                <w:bottom w:val="nil"/>
                <w:right w:val="nil"/>
                <w:between w:val="nil"/>
              </w:pBdr>
            </w:pPr>
            <w:r w:rsidRPr="00284B95">
              <w:t xml:space="preserve">SS 1 </w:t>
            </w:r>
            <w:r w:rsidRPr="00284B95">
              <w:fldChar w:fldCharType="begin">
                <w:ffData>
                  <w:name w:val="Text19"/>
                  <w:enabled/>
                  <w:calcOnExit w:val="0"/>
                  <w:textInput/>
                </w:ffData>
              </w:fldChar>
            </w:r>
            <w:bookmarkStart w:id="21" w:name="Text19"/>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1"/>
          </w:p>
        </w:tc>
        <w:tc>
          <w:tcPr>
            <w:tcW w:w="3160" w:type="dxa"/>
          </w:tcPr>
          <w:p w14:paraId="3488156C" w14:textId="38278FE6" w:rsidR="00F8690A" w:rsidRPr="00284B95" w:rsidRDefault="00F8690A">
            <w:pPr>
              <w:widowControl w:val="0"/>
              <w:pBdr>
                <w:top w:val="nil"/>
                <w:left w:val="nil"/>
                <w:bottom w:val="nil"/>
                <w:right w:val="nil"/>
                <w:between w:val="nil"/>
              </w:pBdr>
            </w:pPr>
            <w:r w:rsidRPr="00284B95">
              <w:fldChar w:fldCharType="begin">
                <w:ffData>
                  <w:name w:val="Text22"/>
                  <w:enabled/>
                  <w:calcOnExit w:val="0"/>
                  <w:textInput/>
                </w:ffData>
              </w:fldChar>
            </w:r>
            <w:bookmarkStart w:id="22" w:name="Text22"/>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2"/>
          </w:p>
        </w:tc>
      </w:tr>
      <w:tr w:rsidR="00F8690A" w:rsidRPr="00284B95" w14:paraId="0A406DDF" w14:textId="77777777" w:rsidTr="007A0B81">
        <w:trPr>
          <w:trHeight w:val="493"/>
        </w:trPr>
        <w:tc>
          <w:tcPr>
            <w:tcW w:w="3620" w:type="dxa"/>
            <w:vMerge/>
            <w:tcMar>
              <w:top w:w="100" w:type="dxa"/>
              <w:left w:w="100" w:type="dxa"/>
              <w:bottom w:w="100" w:type="dxa"/>
              <w:right w:w="100" w:type="dxa"/>
            </w:tcMar>
          </w:tcPr>
          <w:p w14:paraId="78B2F5DF" w14:textId="77777777" w:rsidR="00F8690A" w:rsidRPr="00284B95" w:rsidRDefault="00F8690A" w:rsidP="00A97C89">
            <w:pPr>
              <w:widowControl w:val="0"/>
              <w:pBdr>
                <w:top w:val="nil"/>
                <w:left w:val="nil"/>
                <w:bottom w:val="nil"/>
                <w:right w:val="nil"/>
                <w:between w:val="nil"/>
              </w:pBdr>
              <w:rPr>
                <w:b/>
                <w:highlight w:val="white"/>
              </w:rPr>
            </w:pPr>
          </w:p>
        </w:tc>
        <w:tc>
          <w:tcPr>
            <w:tcW w:w="3240" w:type="dxa"/>
            <w:tcMar>
              <w:top w:w="100" w:type="dxa"/>
              <w:left w:w="100" w:type="dxa"/>
              <w:bottom w:w="100" w:type="dxa"/>
              <w:right w:w="100" w:type="dxa"/>
            </w:tcMar>
          </w:tcPr>
          <w:p w14:paraId="7E81C706" w14:textId="2A8C11F2" w:rsidR="00F8690A" w:rsidRPr="00284B95" w:rsidRDefault="00F8690A">
            <w:pPr>
              <w:widowControl w:val="0"/>
              <w:pBdr>
                <w:top w:val="nil"/>
                <w:left w:val="nil"/>
                <w:bottom w:val="nil"/>
                <w:right w:val="nil"/>
                <w:between w:val="nil"/>
              </w:pBdr>
            </w:pPr>
            <w:r w:rsidRPr="00284B95">
              <w:t xml:space="preserve">SS 2 </w:t>
            </w:r>
            <w:r w:rsidRPr="00284B95">
              <w:fldChar w:fldCharType="begin">
                <w:ffData>
                  <w:name w:val="Text20"/>
                  <w:enabled/>
                  <w:calcOnExit w:val="0"/>
                  <w:textInput/>
                </w:ffData>
              </w:fldChar>
            </w:r>
            <w:bookmarkStart w:id="23" w:name="Text20"/>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3"/>
          </w:p>
        </w:tc>
        <w:tc>
          <w:tcPr>
            <w:tcW w:w="3160" w:type="dxa"/>
          </w:tcPr>
          <w:p w14:paraId="048F5870" w14:textId="773A3C28" w:rsidR="00F8690A" w:rsidRPr="00284B95" w:rsidRDefault="00F8690A">
            <w:pPr>
              <w:widowControl w:val="0"/>
              <w:pBdr>
                <w:top w:val="nil"/>
                <w:left w:val="nil"/>
                <w:bottom w:val="nil"/>
                <w:right w:val="nil"/>
                <w:between w:val="nil"/>
              </w:pBdr>
            </w:pPr>
            <w:r w:rsidRPr="00284B95">
              <w:fldChar w:fldCharType="begin">
                <w:ffData>
                  <w:name w:val="Text23"/>
                  <w:enabled/>
                  <w:calcOnExit w:val="0"/>
                  <w:textInput/>
                </w:ffData>
              </w:fldChar>
            </w:r>
            <w:bookmarkStart w:id="24" w:name="Text23"/>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4"/>
          </w:p>
        </w:tc>
      </w:tr>
      <w:tr w:rsidR="00F8690A" w:rsidRPr="00284B95" w14:paraId="05C3FF64" w14:textId="77777777" w:rsidTr="007A0B81">
        <w:trPr>
          <w:trHeight w:val="493"/>
        </w:trPr>
        <w:tc>
          <w:tcPr>
            <w:tcW w:w="3620" w:type="dxa"/>
            <w:vMerge/>
            <w:tcMar>
              <w:top w:w="100" w:type="dxa"/>
              <w:left w:w="100" w:type="dxa"/>
              <w:bottom w:w="100" w:type="dxa"/>
              <w:right w:w="100" w:type="dxa"/>
            </w:tcMar>
          </w:tcPr>
          <w:p w14:paraId="64C3CBCB" w14:textId="77777777" w:rsidR="00F8690A" w:rsidRPr="00284B95" w:rsidRDefault="00F8690A" w:rsidP="00A97C89">
            <w:pPr>
              <w:widowControl w:val="0"/>
              <w:pBdr>
                <w:top w:val="nil"/>
                <w:left w:val="nil"/>
                <w:bottom w:val="nil"/>
                <w:right w:val="nil"/>
                <w:between w:val="nil"/>
              </w:pBdr>
              <w:rPr>
                <w:b/>
                <w:highlight w:val="white"/>
              </w:rPr>
            </w:pPr>
          </w:p>
        </w:tc>
        <w:tc>
          <w:tcPr>
            <w:tcW w:w="3240" w:type="dxa"/>
            <w:tcMar>
              <w:top w:w="100" w:type="dxa"/>
              <w:left w:w="100" w:type="dxa"/>
              <w:bottom w:w="100" w:type="dxa"/>
              <w:right w:w="100" w:type="dxa"/>
            </w:tcMar>
          </w:tcPr>
          <w:p w14:paraId="4ED61944" w14:textId="2FA975A5" w:rsidR="00F8690A" w:rsidRPr="00284B95" w:rsidRDefault="00F8690A">
            <w:pPr>
              <w:widowControl w:val="0"/>
              <w:pBdr>
                <w:top w:val="nil"/>
                <w:left w:val="nil"/>
                <w:bottom w:val="nil"/>
                <w:right w:val="nil"/>
                <w:between w:val="nil"/>
              </w:pBdr>
            </w:pPr>
            <w:r w:rsidRPr="00284B95">
              <w:t xml:space="preserve">SS 3 </w:t>
            </w:r>
            <w:r w:rsidRPr="00284B95">
              <w:fldChar w:fldCharType="begin">
                <w:ffData>
                  <w:name w:val="Text21"/>
                  <w:enabled/>
                  <w:calcOnExit w:val="0"/>
                  <w:textInput/>
                </w:ffData>
              </w:fldChar>
            </w:r>
            <w:bookmarkStart w:id="25" w:name="Text21"/>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5"/>
          </w:p>
        </w:tc>
        <w:tc>
          <w:tcPr>
            <w:tcW w:w="3160" w:type="dxa"/>
          </w:tcPr>
          <w:p w14:paraId="466E0509" w14:textId="0764C93A" w:rsidR="00F8690A" w:rsidRPr="00284B95" w:rsidRDefault="00F8690A">
            <w:pPr>
              <w:widowControl w:val="0"/>
              <w:pBdr>
                <w:top w:val="nil"/>
                <w:left w:val="nil"/>
                <w:bottom w:val="nil"/>
                <w:right w:val="nil"/>
                <w:between w:val="nil"/>
              </w:pBdr>
            </w:pPr>
            <w:r w:rsidRPr="00284B95">
              <w:fldChar w:fldCharType="begin">
                <w:ffData>
                  <w:name w:val="Text24"/>
                  <w:enabled/>
                  <w:calcOnExit w:val="0"/>
                  <w:textInput/>
                </w:ffData>
              </w:fldChar>
            </w:r>
            <w:bookmarkStart w:id="26" w:name="Text24"/>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6"/>
          </w:p>
        </w:tc>
      </w:tr>
      <w:tr w:rsidR="00DC3C27" w:rsidRPr="00284B95" w14:paraId="5C71F1A7" w14:textId="77777777" w:rsidTr="007A0B81">
        <w:trPr>
          <w:trHeight w:val="483"/>
        </w:trPr>
        <w:tc>
          <w:tcPr>
            <w:tcW w:w="3620" w:type="dxa"/>
            <w:tcMar>
              <w:top w:w="100" w:type="dxa"/>
              <w:left w:w="100" w:type="dxa"/>
              <w:bottom w:w="100" w:type="dxa"/>
              <w:right w:w="100" w:type="dxa"/>
            </w:tcMar>
          </w:tcPr>
          <w:p w14:paraId="38E51C11" w14:textId="1FA98F1A" w:rsidR="00DC3C27" w:rsidRPr="00284B95" w:rsidRDefault="001A7736" w:rsidP="00A97C89">
            <w:pPr>
              <w:widowControl w:val="0"/>
              <w:pBdr>
                <w:top w:val="nil"/>
                <w:left w:val="nil"/>
                <w:bottom w:val="nil"/>
                <w:right w:val="nil"/>
                <w:between w:val="nil"/>
              </w:pBdr>
              <w:rPr>
                <w:highlight w:val="white"/>
              </w:rPr>
            </w:pPr>
            <w:r w:rsidRPr="00284B95">
              <w:rPr>
                <w:b/>
              </w:rPr>
              <w:t>Mathematics</w:t>
            </w:r>
            <w:r w:rsidRPr="00284B95">
              <w:t>: One course in mathematics or statistics with</w:t>
            </w:r>
            <w:r w:rsidR="00A97C89" w:rsidRPr="00284B95">
              <w:t xml:space="preserve"> </w:t>
            </w:r>
            <w:r w:rsidRPr="00284B95">
              <w:t>the "M" designation</w:t>
            </w:r>
            <w:r w:rsidR="00AE7ADE" w:rsidRPr="00284B95">
              <w:rPr>
                <w:highlight w:val="white"/>
              </w:rPr>
              <w:t>**</w:t>
            </w:r>
          </w:p>
        </w:tc>
        <w:tc>
          <w:tcPr>
            <w:tcW w:w="3240" w:type="dxa"/>
            <w:tcMar>
              <w:top w:w="100" w:type="dxa"/>
              <w:left w:w="100" w:type="dxa"/>
              <w:bottom w:w="100" w:type="dxa"/>
              <w:right w:w="100" w:type="dxa"/>
            </w:tcMar>
          </w:tcPr>
          <w:p w14:paraId="487290E4" w14:textId="57546AFD" w:rsidR="00DC3C27" w:rsidRPr="00284B95" w:rsidRDefault="001B3096">
            <w:pPr>
              <w:widowControl w:val="0"/>
              <w:pBdr>
                <w:top w:val="nil"/>
                <w:left w:val="nil"/>
                <w:bottom w:val="nil"/>
                <w:right w:val="nil"/>
                <w:between w:val="nil"/>
              </w:pBdr>
            </w:pPr>
            <w:r w:rsidRPr="00284B95">
              <w:fldChar w:fldCharType="begin">
                <w:ffData>
                  <w:name w:val="Text25"/>
                  <w:enabled/>
                  <w:calcOnExit w:val="0"/>
                  <w:textInput/>
                </w:ffData>
              </w:fldChar>
            </w:r>
            <w:bookmarkStart w:id="27" w:name="Text25"/>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7"/>
          </w:p>
        </w:tc>
        <w:tc>
          <w:tcPr>
            <w:tcW w:w="3160" w:type="dxa"/>
            <w:tcMar>
              <w:top w:w="100" w:type="dxa"/>
              <w:left w:w="100" w:type="dxa"/>
              <w:bottom w:w="100" w:type="dxa"/>
              <w:right w:w="100" w:type="dxa"/>
            </w:tcMar>
          </w:tcPr>
          <w:p w14:paraId="6E2D5710" w14:textId="7C2BED89" w:rsidR="00DC3C27" w:rsidRPr="00284B95" w:rsidRDefault="001B3096">
            <w:pPr>
              <w:widowControl w:val="0"/>
              <w:pBdr>
                <w:top w:val="nil"/>
                <w:left w:val="nil"/>
                <w:bottom w:val="nil"/>
                <w:right w:val="nil"/>
                <w:between w:val="nil"/>
              </w:pBdr>
            </w:pPr>
            <w:r w:rsidRPr="00284B95">
              <w:fldChar w:fldCharType="begin">
                <w:ffData>
                  <w:name w:val="Text26"/>
                  <w:enabled/>
                  <w:calcOnExit w:val="0"/>
                  <w:textInput/>
                </w:ffData>
              </w:fldChar>
            </w:r>
            <w:bookmarkStart w:id="28" w:name="Text26"/>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8"/>
          </w:p>
        </w:tc>
      </w:tr>
      <w:tr w:rsidR="007A0B81" w:rsidRPr="00284B95" w14:paraId="4560E90F" w14:textId="77777777" w:rsidTr="00A40C65">
        <w:trPr>
          <w:trHeight w:val="843"/>
        </w:trPr>
        <w:tc>
          <w:tcPr>
            <w:tcW w:w="3620" w:type="dxa"/>
            <w:vMerge w:val="restart"/>
            <w:tcMar>
              <w:top w:w="100" w:type="dxa"/>
              <w:left w:w="100" w:type="dxa"/>
              <w:bottom w:w="100" w:type="dxa"/>
              <w:right w:w="100" w:type="dxa"/>
            </w:tcMar>
          </w:tcPr>
          <w:p w14:paraId="0AD3158D" w14:textId="5E0910D9" w:rsidR="007A0B81" w:rsidRPr="00284B95" w:rsidRDefault="007A0B81" w:rsidP="001A7736">
            <w:pPr>
              <w:widowControl w:val="0"/>
              <w:pBdr>
                <w:top w:val="nil"/>
                <w:left w:val="nil"/>
                <w:bottom w:val="nil"/>
                <w:right w:val="nil"/>
                <w:between w:val="nil"/>
              </w:pBdr>
            </w:pPr>
            <w:r w:rsidRPr="00284B95">
              <w:rPr>
                <w:b/>
                <w:highlight w:val="white"/>
              </w:rPr>
              <w:t>Sciences</w:t>
            </w:r>
            <w:r w:rsidRPr="00284B95">
              <w:rPr>
                <w:highlight w:val="white"/>
              </w:rPr>
              <w:t xml:space="preserve">: Two courses with the "S" designation. </w:t>
            </w:r>
            <w:r w:rsidRPr="00284B95">
              <w:rPr>
                <w:highlight w:val="white"/>
                <w:u w:val="single"/>
              </w:rPr>
              <w:t>At least one of the two science courses must include a laboratory component</w:t>
            </w:r>
            <w:r w:rsidRPr="00284B95">
              <w:rPr>
                <w:u w:val="single"/>
              </w:rPr>
              <w:t xml:space="preserve"> either as a part of the course (e.g. SCI 100) or as a separate course with an “L” after it (e.g. CHEM 102</w:t>
            </w:r>
            <w:r w:rsidR="00284B95" w:rsidRPr="00284B95">
              <w:rPr>
                <w:u w:val="single"/>
              </w:rPr>
              <w:t>L</w:t>
            </w:r>
            <w:r w:rsidRPr="00284B95">
              <w:rPr>
                <w:u w:val="single"/>
              </w:rPr>
              <w:t xml:space="preserve">) </w:t>
            </w:r>
          </w:p>
        </w:tc>
        <w:tc>
          <w:tcPr>
            <w:tcW w:w="3240" w:type="dxa"/>
            <w:tcMar>
              <w:top w:w="100" w:type="dxa"/>
              <w:left w:w="100" w:type="dxa"/>
              <w:bottom w:w="100" w:type="dxa"/>
              <w:right w:w="100" w:type="dxa"/>
            </w:tcMar>
          </w:tcPr>
          <w:p w14:paraId="03AFE68C" w14:textId="219FDAF8" w:rsidR="007A0B81" w:rsidRPr="00284B95" w:rsidRDefault="007A0B81">
            <w:pPr>
              <w:widowControl w:val="0"/>
              <w:pBdr>
                <w:top w:val="nil"/>
                <w:left w:val="nil"/>
                <w:bottom w:val="nil"/>
                <w:right w:val="nil"/>
                <w:between w:val="nil"/>
              </w:pBdr>
            </w:pPr>
            <w:r w:rsidRPr="00284B95">
              <w:t xml:space="preserve">SCI 1 (with Lab) </w:t>
            </w:r>
            <w:r w:rsidRPr="00284B95">
              <w:fldChar w:fldCharType="begin">
                <w:ffData>
                  <w:name w:val="Text27"/>
                  <w:enabled/>
                  <w:calcOnExit w:val="0"/>
                  <w:textInput/>
                </w:ffData>
              </w:fldChar>
            </w:r>
            <w:bookmarkStart w:id="29" w:name="Text27"/>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29"/>
          </w:p>
        </w:tc>
        <w:tc>
          <w:tcPr>
            <w:tcW w:w="3160" w:type="dxa"/>
          </w:tcPr>
          <w:p w14:paraId="7CFB07A3" w14:textId="3D8D1AB2" w:rsidR="007A0B81" w:rsidRPr="00284B95" w:rsidRDefault="007A0B81">
            <w:pPr>
              <w:widowControl w:val="0"/>
              <w:pBdr>
                <w:top w:val="nil"/>
                <w:left w:val="nil"/>
                <w:bottom w:val="nil"/>
                <w:right w:val="nil"/>
                <w:between w:val="nil"/>
              </w:pBdr>
            </w:pPr>
            <w:r w:rsidRPr="00284B95">
              <w:fldChar w:fldCharType="begin">
                <w:ffData>
                  <w:name w:val="Text30"/>
                  <w:enabled/>
                  <w:calcOnExit w:val="0"/>
                  <w:textInput/>
                </w:ffData>
              </w:fldChar>
            </w:r>
            <w:bookmarkStart w:id="30" w:name="Text30"/>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0"/>
          </w:p>
        </w:tc>
      </w:tr>
      <w:tr w:rsidR="007A0B81" w:rsidRPr="00284B95" w14:paraId="463CBD61" w14:textId="77777777" w:rsidTr="007A0B81">
        <w:trPr>
          <w:trHeight w:val="351"/>
        </w:trPr>
        <w:tc>
          <w:tcPr>
            <w:tcW w:w="3620" w:type="dxa"/>
            <w:vMerge/>
            <w:tcMar>
              <w:top w:w="100" w:type="dxa"/>
              <w:left w:w="100" w:type="dxa"/>
              <w:bottom w:w="100" w:type="dxa"/>
              <w:right w:w="100" w:type="dxa"/>
            </w:tcMar>
          </w:tcPr>
          <w:p w14:paraId="7EC85CEC" w14:textId="77777777" w:rsidR="007A0B81" w:rsidRPr="00284B95" w:rsidRDefault="007A0B81" w:rsidP="001A7736">
            <w:pPr>
              <w:widowControl w:val="0"/>
              <w:pBdr>
                <w:top w:val="nil"/>
                <w:left w:val="nil"/>
                <w:bottom w:val="nil"/>
                <w:right w:val="nil"/>
                <w:between w:val="nil"/>
              </w:pBdr>
              <w:rPr>
                <w:b/>
                <w:highlight w:val="white"/>
              </w:rPr>
            </w:pPr>
          </w:p>
        </w:tc>
        <w:tc>
          <w:tcPr>
            <w:tcW w:w="3240" w:type="dxa"/>
            <w:tcMar>
              <w:top w:w="100" w:type="dxa"/>
              <w:left w:w="100" w:type="dxa"/>
              <w:bottom w:w="100" w:type="dxa"/>
              <w:right w:w="100" w:type="dxa"/>
            </w:tcMar>
          </w:tcPr>
          <w:p w14:paraId="7F09F6C9" w14:textId="4CD27CC1" w:rsidR="007A0B81" w:rsidRPr="00284B95" w:rsidRDefault="007A0B81">
            <w:pPr>
              <w:widowControl w:val="0"/>
              <w:pBdr>
                <w:top w:val="nil"/>
                <w:left w:val="nil"/>
                <w:bottom w:val="nil"/>
                <w:right w:val="nil"/>
                <w:between w:val="nil"/>
              </w:pBdr>
            </w:pPr>
            <w:r w:rsidRPr="00284B95">
              <w:t xml:space="preserve">SCI 2 (can be with or without Lab) </w:t>
            </w:r>
            <w:r w:rsidRPr="00284B95">
              <w:fldChar w:fldCharType="begin">
                <w:ffData>
                  <w:name w:val="Text28"/>
                  <w:enabled/>
                  <w:calcOnExit w:val="0"/>
                  <w:textInput/>
                </w:ffData>
              </w:fldChar>
            </w:r>
            <w:bookmarkStart w:id="31" w:name="Text28"/>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1"/>
          </w:p>
        </w:tc>
        <w:tc>
          <w:tcPr>
            <w:tcW w:w="3160" w:type="dxa"/>
          </w:tcPr>
          <w:p w14:paraId="67A1D387" w14:textId="7DD088AE" w:rsidR="007A0B81" w:rsidRPr="00284B95" w:rsidRDefault="007A0B81">
            <w:pPr>
              <w:widowControl w:val="0"/>
              <w:pBdr>
                <w:top w:val="nil"/>
                <w:left w:val="nil"/>
                <w:bottom w:val="nil"/>
                <w:right w:val="nil"/>
                <w:between w:val="nil"/>
              </w:pBdr>
            </w:pPr>
            <w:r w:rsidRPr="00284B95">
              <w:fldChar w:fldCharType="begin">
                <w:ffData>
                  <w:name w:val="Text31"/>
                  <w:enabled/>
                  <w:calcOnExit w:val="0"/>
                  <w:textInput/>
                </w:ffData>
              </w:fldChar>
            </w:r>
            <w:bookmarkStart w:id="32" w:name="Text31"/>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2"/>
          </w:p>
        </w:tc>
      </w:tr>
      <w:tr w:rsidR="001B3096" w:rsidRPr="00284B95" w14:paraId="7A88C647" w14:textId="77777777" w:rsidTr="00284B95">
        <w:trPr>
          <w:trHeight w:val="492"/>
        </w:trPr>
        <w:tc>
          <w:tcPr>
            <w:tcW w:w="3620" w:type="dxa"/>
            <w:vMerge w:val="restart"/>
            <w:tcMar>
              <w:top w:w="100" w:type="dxa"/>
              <w:left w:w="100" w:type="dxa"/>
              <w:bottom w:w="100" w:type="dxa"/>
              <w:right w:w="100" w:type="dxa"/>
            </w:tcMar>
          </w:tcPr>
          <w:p w14:paraId="721CD6A3" w14:textId="48AA1666" w:rsidR="001B3096" w:rsidRPr="00284B95" w:rsidRDefault="001B3096" w:rsidP="0093251B">
            <w:pPr>
              <w:widowControl w:val="0"/>
            </w:pPr>
            <w:r w:rsidRPr="00284B95">
              <w:rPr>
                <w:b/>
              </w:rPr>
              <w:t>Culture</w:t>
            </w:r>
            <w:r w:rsidRPr="00284B95">
              <w:t xml:space="preserve">: </w:t>
            </w:r>
            <w:r w:rsidR="008B0F2D" w:rsidRPr="00284B95">
              <w:t xml:space="preserve">B.A. students must take </w:t>
            </w:r>
            <w:r w:rsidR="008B0F2D" w:rsidRPr="00284B95">
              <w:rPr>
                <w:b/>
              </w:rPr>
              <w:t>two</w:t>
            </w:r>
            <w:r w:rsidR="008B0F2D" w:rsidRPr="00284B95">
              <w:t xml:space="preserve"> courses with the "C" designation; </w:t>
            </w:r>
            <w:r w:rsidRPr="00284B95">
              <w:t xml:space="preserve">B.S students only need </w:t>
            </w:r>
            <w:r w:rsidRPr="00284B95">
              <w:rPr>
                <w:b/>
              </w:rPr>
              <w:t>one</w:t>
            </w:r>
            <w:r w:rsidR="008B0F2D" w:rsidRPr="00284B95">
              <w:t>.</w:t>
            </w:r>
            <w:r w:rsidRPr="00284B95">
              <w:t xml:space="preserve"> </w:t>
            </w:r>
          </w:p>
        </w:tc>
        <w:tc>
          <w:tcPr>
            <w:tcW w:w="3240" w:type="dxa"/>
            <w:tcMar>
              <w:top w:w="100" w:type="dxa"/>
              <w:left w:w="100" w:type="dxa"/>
              <w:bottom w:w="100" w:type="dxa"/>
              <w:right w:w="100" w:type="dxa"/>
            </w:tcMar>
          </w:tcPr>
          <w:p w14:paraId="78F003EF" w14:textId="20B8C559" w:rsidR="001B3096" w:rsidRPr="00284B95" w:rsidRDefault="005406CC">
            <w:pPr>
              <w:widowControl w:val="0"/>
              <w:pBdr>
                <w:top w:val="nil"/>
                <w:left w:val="nil"/>
                <w:bottom w:val="nil"/>
                <w:right w:val="nil"/>
                <w:between w:val="nil"/>
              </w:pBdr>
            </w:pPr>
            <w:r w:rsidRPr="00284B95">
              <w:t xml:space="preserve">Culture 1 </w:t>
            </w:r>
            <w:r w:rsidRPr="00284B95">
              <w:fldChar w:fldCharType="begin">
                <w:ffData>
                  <w:name w:val="Text33"/>
                  <w:enabled/>
                  <w:calcOnExit w:val="0"/>
                  <w:textInput/>
                </w:ffData>
              </w:fldChar>
            </w:r>
            <w:bookmarkStart w:id="33" w:name="Text33"/>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3"/>
          </w:p>
        </w:tc>
        <w:tc>
          <w:tcPr>
            <w:tcW w:w="3160" w:type="dxa"/>
          </w:tcPr>
          <w:p w14:paraId="10ED4BFC" w14:textId="38335B2C" w:rsidR="001B3096" w:rsidRPr="00284B95" w:rsidRDefault="005406CC">
            <w:pPr>
              <w:widowControl w:val="0"/>
              <w:pBdr>
                <w:top w:val="nil"/>
                <w:left w:val="nil"/>
                <w:bottom w:val="nil"/>
                <w:right w:val="nil"/>
                <w:between w:val="nil"/>
              </w:pBdr>
            </w:pPr>
            <w:r w:rsidRPr="00284B95">
              <w:fldChar w:fldCharType="begin">
                <w:ffData>
                  <w:name w:val="Text35"/>
                  <w:enabled/>
                  <w:calcOnExit w:val="0"/>
                  <w:textInput/>
                </w:ffData>
              </w:fldChar>
            </w:r>
            <w:bookmarkStart w:id="34" w:name="Text35"/>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4"/>
          </w:p>
        </w:tc>
      </w:tr>
      <w:tr w:rsidR="001B3096" w:rsidRPr="00284B95" w14:paraId="2AFE06A7" w14:textId="77777777" w:rsidTr="007A0B81">
        <w:trPr>
          <w:trHeight w:val="420"/>
        </w:trPr>
        <w:tc>
          <w:tcPr>
            <w:tcW w:w="3620" w:type="dxa"/>
            <w:vMerge/>
            <w:tcMar>
              <w:top w:w="100" w:type="dxa"/>
              <w:left w:w="100" w:type="dxa"/>
              <w:bottom w:w="100" w:type="dxa"/>
              <w:right w:w="100" w:type="dxa"/>
            </w:tcMar>
          </w:tcPr>
          <w:p w14:paraId="755BC0E7" w14:textId="77777777" w:rsidR="001B3096" w:rsidRPr="00284B95" w:rsidRDefault="001B3096" w:rsidP="0093251B">
            <w:pPr>
              <w:widowControl w:val="0"/>
            </w:pPr>
          </w:p>
        </w:tc>
        <w:tc>
          <w:tcPr>
            <w:tcW w:w="3240" w:type="dxa"/>
            <w:tcMar>
              <w:top w:w="100" w:type="dxa"/>
              <w:left w:w="100" w:type="dxa"/>
              <w:bottom w:w="100" w:type="dxa"/>
              <w:right w:w="100" w:type="dxa"/>
            </w:tcMar>
          </w:tcPr>
          <w:p w14:paraId="78833DE3" w14:textId="7ED29E68" w:rsidR="001B3096" w:rsidRPr="00284B95" w:rsidRDefault="005406CC">
            <w:pPr>
              <w:widowControl w:val="0"/>
              <w:pBdr>
                <w:top w:val="nil"/>
                <w:left w:val="nil"/>
                <w:bottom w:val="nil"/>
                <w:right w:val="nil"/>
                <w:between w:val="nil"/>
              </w:pBdr>
            </w:pPr>
            <w:r w:rsidRPr="00284B95">
              <w:t>Cul</w:t>
            </w:r>
            <w:r w:rsidR="00E604FA">
              <w:t>ture</w:t>
            </w:r>
            <w:r w:rsidRPr="00284B95">
              <w:t xml:space="preserve"> 2 (B</w:t>
            </w:r>
            <w:r w:rsidR="00E604FA">
              <w:t>.</w:t>
            </w:r>
            <w:r w:rsidRPr="00284B95">
              <w:t>A</w:t>
            </w:r>
            <w:r w:rsidR="00E604FA">
              <w:t xml:space="preserve">. </w:t>
            </w:r>
            <w:r w:rsidRPr="00284B95">
              <w:t xml:space="preserve">only) </w:t>
            </w:r>
            <w:r w:rsidRPr="00284B95">
              <w:fldChar w:fldCharType="begin">
                <w:ffData>
                  <w:name w:val="Text34"/>
                  <w:enabled/>
                  <w:calcOnExit w:val="0"/>
                  <w:textInput/>
                </w:ffData>
              </w:fldChar>
            </w:r>
            <w:bookmarkStart w:id="35" w:name="Text34"/>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5"/>
          </w:p>
        </w:tc>
        <w:tc>
          <w:tcPr>
            <w:tcW w:w="3160" w:type="dxa"/>
          </w:tcPr>
          <w:p w14:paraId="5C0445FE" w14:textId="03A0613F" w:rsidR="001B3096" w:rsidRPr="00284B95" w:rsidRDefault="005406CC">
            <w:pPr>
              <w:widowControl w:val="0"/>
              <w:pBdr>
                <w:top w:val="nil"/>
                <w:left w:val="nil"/>
                <w:bottom w:val="nil"/>
                <w:right w:val="nil"/>
                <w:between w:val="nil"/>
              </w:pBdr>
            </w:pPr>
            <w:r w:rsidRPr="00284B95">
              <w:fldChar w:fldCharType="begin">
                <w:ffData>
                  <w:name w:val="Text36"/>
                  <w:enabled/>
                  <w:calcOnExit w:val="0"/>
                  <w:textInput/>
                </w:ffData>
              </w:fldChar>
            </w:r>
            <w:bookmarkStart w:id="36" w:name="Text36"/>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6"/>
          </w:p>
        </w:tc>
      </w:tr>
      <w:tr w:rsidR="00DC3C27" w:rsidRPr="00284B95" w14:paraId="4D49F41D" w14:textId="77777777" w:rsidTr="007A0B81">
        <w:trPr>
          <w:trHeight w:val="825"/>
        </w:trPr>
        <w:tc>
          <w:tcPr>
            <w:tcW w:w="3620" w:type="dxa"/>
            <w:tcMar>
              <w:top w:w="100" w:type="dxa"/>
              <w:left w:w="100" w:type="dxa"/>
              <w:bottom w:w="100" w:type="dxa"/>
              <w:right w:w="100" w:type="dxa"/>
            </w:tcMar>
          </w:tcPr>
          <w:p w14:paraId="7FA3A47C" w14:textId="20ACC90C" w:rsidR="0093251B" w:rsidRPr="00284B95" w:rsidRDefault="001A7736" w:rsidP="0093251B">
            <w:pPr>
              <w:widowControl w:val="0"/>
              <w:pBdr>
                <w:top w:val="nil"/>
                <w:left w:val="nil"/>
                <w:bottom w:val="nil"/>
                <w:right w:val="nil"/>
                <w:between w:val="nil"/>
              </w:pBdr>
            </w:pPr>
            <w:r w:rsidRPr="00284B95">
              <w:rPr>
                <w:b/>
                <w:bCs/>
              </w:rPr>
              <w:t>Language:</w:t>
            </w:r>
            <w:r w:rsidRPr="00284B95">
              <w:t xml:space="preserve"> Completion of a foreign language through the 201 level or demonstrated proficiency at 201</w:t>
            </w:r>
            <w:r w:rsidR="00AE7ADE" w:rsidRPr="00284B95">
              <w:t xml:space="preserve"> level***</w:t>
            </w:r>
          </w:p>
        </w:tc>
        <w:tc>
          <w:tcPr>
            <w:tcW w:w="3240" w:type="dxa"/>
            <w:tcMar>
              <w:top w:w="100" w:type="dxa"/>
              <w:left w:w="100" w:type="dxa"/>
              <w:bottom w:w="100" w:type="dxa"/>
              <w:right w:w="100" w:type="dxa"/>
            </w:tcMar>
          </w:tcPr>
          <w:p w14:paraId="43EA1B76" w14:textId="77C240C1" w:rsidR="00DC3C27" w:rsidRPr="00284B95" w:rsidRDefault="005406CC">
            <w:pPr>
              <w:widowControl w:val="0"/>
              <w:pBdr>
                <w:top w:val="nil"/>
                <w:left w:val="nil"/>
                <w:bottom w:val="nil"/>
                <w:right w:val="nil"/>
                <w:between w:val="nil"/>
              </w:pBdr>
            </w:pPr>
            <w:r w:rsidRPr="00284B95">
              <w:fldChar w:fldCharType="begin">
                <w:ffData>
                  <w:name w:val="Text37"/>
                  <w:enabled/>
                  <w:calcOnExit w:val="0"/>
                  <w:textInput/>
                </w:ffData>
              </w:fldChar>
            </w:r>
            <w:bookmarkStart w:id="37" w:name="Text37"/>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7"/>
          </w:p>
        </w:tc>
        <w:tc>
          <w:tcPr>
            <w:tcW w:w="3160" w:type="dxa"/>
            <w:tcMar>
              <w:top w:w="100" w:type="dxa"/>
              <w:left w:w="100" w:type="dxa"/>
              <w:bottom w:w="100" w:type="dxa"/>
              <w:right w:w="100" w:type="dxa"/>
            </w:tcMar>
          </w:tcPr>
          <w:p w14:paraId="072C65CC" w14:textId="03D03C66" w:rsidR="00DC3C27" w:rsidRPr="00284B95" w:rsidRDefault="005406CC">
            <w:pPr>
              <w:widowControl w:val="0"/>
              <w:pBdr>
                <w:top w:val="nil"/>
                <w:left w:val="nil"/>
                <w:bottom w:val="nil"/>
                <w:right w:val="nil"/>
                <w:between w:val="nil"/>
              </w:pBdr>
            </w:pPr>
            <w:r w:rsidRPr="00284B95">
              <w:fldChar w:fldCharType="begin">
                <w:ffData>
                  <w:name w:val="Text38"/>
                  <w:enabled/>
                  <w:calcOnExit w:val="0"/>
                  <w:textInput/>
                </w:ffData>
              </w:fldChar>
            </w:r>
            <w:bookmarkStart w:id="38" w:name="Text38"/>
            <w:r w:rsidRPr="00284B95">
              <w:instrText xml:space="preserve"> FORMTEXT </w:instrText>
            </w:r>
            <w:r w:rsidRPr="00284B95">
              <w:fldChar w:fldCharType="separate"/>
            </w:r>
            <w:r w:rsidRPr="00284B95">
              <w:rPr>
                <w:noProof/>
              </w:rPr>
              <w:t> </w:t>
            </w:r>
            <w:r w:rsidRPr="00284B95">
              <w:rPr>
                <w:noProof/>
              </w:rPr>
              <w:t> </w:t>
            </w:r>
            <w:r w:rsidRPr="00284B95">
              <w:rPr>
                <w:noProof/>
              </w:rPr>
              <w:t> </w:t>
            </w:r>
            <w:r w:rsidRPr="00284B95">
              <w:rPr>
                <w:noProof/>
              </w:rPr>
              <w:t> </w:t>
            </w:r>
            <w:r w:rsidRPr="00284B95">
              <w:rPr>
                <w:noProof/>
              </w:rPr>
              <w:t> </w:t>
            </w:r>
            <w:r w:rsidRPr="00284B95">
              <w:fldChar w:fldCharType="end"/>
            </w:r>
            <w:bookmarkEnd w:id="38"/>
          </w:p>
        </w:tc>
      </w:tr>
    </w:tbl>
    <w:p w14:paraId="366D1237" w14:textId="766C4909" w:rsidR="00A40C65" w:rsidRDefault="00A40C65" w:rsidP="00A40C65">
      <w:pPr>
        <w:pStyle w:val="ListParagraph"/>
        <w:numPr>
          <w:ilvl w:val="0"/>
          <w:numId w:val="3"/>
        </w:numPr>
        <w:shd w:val="clear" w:color="auto" w:fill="FFFFFF"/>
        <w:spacing w:after="240"/>
      </w:pPr>
      <w:r w:rsidRPr="00A40C65">
        <w:rPr>
          <w:b/>
        </w:rPr>
        <w:lastRenderedPageBreak/>
        <w:t>Major Requirements</w:t>
      </w:r>
      <w:r w:rsidRPr="00A40C65">
        <w:t>: Please refer to your Major checklist for your degree-specific requirements.</w:t>
      </w:r>
    </w:p>
    <w:p w14:paraId="37966E3C" w14:textId="674B9821" w:rsidR="00A40C65" w:rsidRPr="00A40C65" w:rsidRDefault="00A40C65" w:rsidP="00A40C65">
      <w:pPr>
        <w:pStyle w:val="ListParagraph"/>
        <w:numPr>
          <w:ilvl w:val="1"/>
          <w:numId w:val="3"/>
        </w:numPr>
        <w:shd w:val="clear" w:color="auto" w:fill="FFFFFF"/>
        <w:spacing w:after="240"/>
        <w:rPr>
          <w:bCs/>
        </w:rPr>
      </w:pPr>
      <w:hyperlink r:id="rId6" w:history="1">
        <w:r w:rsidRPr="00A40C65">
          <w:rPr>
            <w:rStyle w:val="Hyperlink"/>
            <w:bCs/>
          </w:rPr>
          <w:t>B.A. Checklist</w:t>
        </w:r>
      </w:hyperlink>
    </w:p>
    <w:p w14:paraId="73C349DF" w14:textId="7A78F532" w:rsidR="00A40C65" w:rsidRPr="00A40C65" w:rsidRDefault="00A40C65" w:rsidP="00A40C65">
      <w:pPr>
        <w:pStyle w:val="ListParagraph"/>
        <w:numPr>
          <w:ilvl w:val="1"/>
          <w:numId w:val="3"/>
        </w:numPr>
        <w:shd w:val="clear" w:color="auto" w:fill="FFFFFF"/>
        <w:spacing w:after="240"/>
      </w:pPr>
      <w:hyperlink r:id="rId7" w:history="1">
        <w:r w:rsidRPr="00A40C65">
          <w:rPr>
            <w:rStyle w:val="Hyperlink"/>
            <w:bCs/>
          </w:rPr>
          <w:t>B.S. Checklists</w:t>
        </w:r>
      </w:hyperlink>
    </w:p>
    <w:p w14:paraId="081599A6" w14:textId="77777777" w:rsidR="00A40C65" w:rsidRPr="00A40C65" w:rsidRDefault="00A40C65" w:rsidP="00A40C65">
      <w:pPr>
        <w:pStyle w:val="ListParagraph"/>
        <w:shd w:val="clear" w:color="auto" w:fill="FFFFFF"/>
        <w:spacing w:after="240"/>
        <w:ind w:left="360"/>
        <w:rPr>
          <w:sz w:val="24"/>
          <w:szCs w:val="24"/>
        </w:rPr>
      </w:pPr>
    </w:p>
    <w:p w14:paraId="4EF135FB" w14:textId="1D0DD33A" w:rsidR="00DC3C27" w:rsidRPr="00A40C65" w:rsidRDefault="00000000" w:rsidP="00EC0062">
      <w:pPr>
        <w:pStyle w:val="ListParagraph"/>
        <w:numPr>
          <w:ilvl w:val="0"/>
          <w:numId w:val="3"/>
        </w:numPr>
        <w:shd w:val="clear" w:color="auto" w:fill="FFFFFF"/>
        <w:spacing w:after="240"/>
      </w:pPr>
      <w:r w:rsidRPr="00A40C65">
        <w:rPr>
          <w:b/>
        </w:rPr>
        <w:t>Recommendations</w:t>
      </w:r>
      <w:r w:rsidR="00A40C65" w:rsidRPr="00A40C65">
        <w:rPr>
          <w:b/>
          <w:bCs/>
        </w:rPr>
        <w:t>:</w:t>
      </w:r>
    </w:p>
    <w:p w14:paraId="16B0C61D" w14:textId="6DBC1C10" w:rsidR="00DC3C27" w:rsidRPr="00A40C65" w:rsidRDefault="00AE7ADE">
      <w:pPr>
        <w:shd w:val="clear" w:color="auto" w:fill="FFFFFF"/>
        <w:spacing w:after="240"/>
      </w:pPr>
      <w:r w:rsidRPr="00A40C65">
        <w:t>*</w:t>
      </w:r>
      <w:r w:rsidRPr="00A40C65">
        <w:rPr>
          <w:u w:val="single"/>
        </w:rPr>
        <w:t>Writing Intensive</w:t>
      </w:r>
      <w:r w:rsidR="00A56CA7" w:rsidRPr="00A40C65">
        <w:rPr>
          <w:u w:val="single"/>
        </w:rPr>
        <w:t xml:space="preserve"> (WI)</w:t>
      </w:r>
      <w:r w:rsidRPr="00A40C65">
        <w:rPr>
          <w:u w:val="single"/>
        </w:rPr>
        <w:t xml:space="preserve"> Courses</w:t>
      </w:r>
      <w:r w:rsidRPr="00A40C65">
        <w:t>:</w:t>
      </w:r>
    </w:p>
    <w:p w14:paraId="16ACF78B" w14:textId="557EF8CB" w:rsidR="00DC3C27" w:rsidRPr="00A40C65" w:rsidRDefault="00000000">
      <w:pPr>
        <w:shd w:val="clear" w:color="auto" w:fill="FFFFFF"/>
        <w:spacing w:after="240"/>
        <w:rPr>
          <w:u w:val="single"/>
        </w:rPr>
      </w:pPr>
      <w:r w:rsidRPr="00A40C65">
        <w:t xml:space="preserve">The Psychology Department offers a variety of WI courses throughout the academic year. Taking any of these courses will count towards both the Psychology major and the General Education Program. </w:t>
      </w:r>
      <w:r w:rsidRPr="00A40C65">
        <w:rPr>
          <w:u w:val="single"/>
        </w:rPr>
        <w:t>However, you are welcome to take a WI course from another field of study to satisfy the WI requirement.</w:t>
      </w:r>
      <w:r w:rsidR="00A56CA7" w:rsidRPr="00A40C65">
        <w:rPr>
          <w:u w:val="single"/>
        </w:rPr>
        <w:t xml:space="preserve"> </w:t>
      </w:r>
      <w:r w:rsidR="00A56CA7" w:rsidRPr="00A40C65">
        <w:t xml:space="preserve">Please be aware that every course is not offered every semester, so check the current Course Catalog for the current offerings. Also keep in mind that </w:t>
      </w:r>
      <w:r w:rsidR="00A56CA7" w:rsidRPr="00A40C65">
        <w:rPr>
          <w:b/>
          <w:bCs/>
        </w:rPr>
        <w:t>all these courses have PSYC 311 as a prerequisite</w:t>
      </w:r>
      <w:r w:rsidR="00A56CA7" w:rsidRPr="00A40C65">
        <w:t>.</w:t>
      </w:r>
      <w:r w:rsidR="00D91774">
        <w:t xml:space="preserve"> Some of these courses may have additional </w:t>
      </w:r>
      <w:proofErr w:type="spellStart"/>
      <w:r w:rsidR="00D91774">
        <w:t>prequisities</w:t>
      </w:r>
      <w:proofErr w:type="spellEnd"/>
      <w:r w:rsidR="00D91774">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2340"/>
        <w:gridCol w:w="2340"/>
      </w:tblGrid>
      <w:tr w:rsidR="00DC3C27" w14:paraId="32831EF8" w14:textId="77777777" w:rsidTr="002975E9">
        <w:trPr>
          <w:trHeight w:val="353"/>
        </w:trPr>
        <w:tc>
          <w:tcPr>
            <w:tcW w:w="9360" w:type="dxa"/>
            <w:gridSpan w:val="4"/>
          </w:tcPr>
          <w:p w14:paraId="386269D7" w14:textId="6BF3190A" w:rsidR="00DC3C27" w:rsidRPr="00A40C65" w:rsidRDefault="00000000" w:rsidP="00A56CA7">
            <w:pPr>
              <w:jc w:val="center"/>
              <w:rPr>
                <w:b/>
                <w:bCs/>
              </w:rPr>
            </w:pPr>
            <w:r w:rsidRPr="00A40C65">
              <w:rPr>
                <w:b/>
                <w:bCs/>
              </w:rPr>
              <w:t xml:space="preserve">Psychology </w:t>
            </w:r>
            <w:r w:rsidR="00A56CA7" w:rsidRPr="00A40C65">
              <w:rPr>
                <w:b/>
                <w:bCs/>
              </w:rPr>
              <w:t>c</w:t>
            </w:r>
            <w:r w:rsidRPr="00A40C65">
              <w:rPr>
                <w:b/>
                <w:bCs/>
              </w:rPr>
              <w:t xml:space="preserve">ourses that also fulfill the Writing Intensive (WI) </w:t>
            </w:r>
            <w:r w:rsidR="00A56CA7" w:rsidRPr="00A40C65">
              <w:rPr>
                <w:b/>
                <w:bCs/>
              </w:rPr>
              <w:t>r</w:t>
            </w:r>
            <w:r w:rsidRPr="00A40C65">
              <w:rPr>
                <w:b/>
                <w:bCs/>
              </w:rPr>
              <w:t>equirement</w:t>
            </w:r>
          </w:p>
        </w:tc>
      </w:tr>
      <w:tr w:rsidR="00DC3C27" w14:paraId="361E52E0" w14:textId="77777777" w:rsidTr="002975E9">
        <w:trPr>
          <w:trHeight w:val="1001"/>
        </w:trPr>
        <w:tc>
          <w:tcPr>
            <w:tcW w:w="2340" w:type="dxa"/>
          </w:tcPr>
          <w:p w14:paraId="6B47DCF8" w14:textId="77777777" w:rsidR="00DC3C27" w:rsidRPr="00A40C65" w:rsidRDefault="00000000">
            <w:r w:rsidRPr="00A40C65">
              <w:t>PSYC 400 - Seminar in Developmental Psychology</w:t>
            </w:r>
          </w:p>
        </w:tc>
        <w:tc>
          <w:tcPr>
            <w:tcW w:w="2340" w:type="dxa"/>
          </w:tcPr>
          <w:p w14:paraId="3EF4FDDF" w14:textId="77777777" w:rsidR="00DC3C27" w:rsidRPr="00A40C65" w:rsidRDefault="00000000">
            <w:r w:rsidRPr="00A40C65">
              <w:t>PSYC 405 - History and Systems of Psychology</w:t>
            </w:r>
          </w:p>
        </w:tc>
        <w:tc>
          <w:tcPr>
            <w:tcW w:w="2340" w:type="dxa"/>
          </w:tcPr>
          <w:p w14:paraId="57BC1D84" w14:textId="77777777" w:rsidR="00DC3C27" w:rsidRPr="00A40C65" w:rsidRDefault="00000000">
            <w:r w:rsidRPr="00A40C65">
              <w:t>PSYC 406 - Advanced Behavior Pathology</w:t>
            </w:r>
          </w:p>
        </w:tc>
        <w:tc>
          <w:tcPr>
            <w:tcW w:w="2340" w:type="dxa"/>
          </w:tcPr>
          <w:p w14:paraId="66C5320F" w14:textId="77777777" w:rsidR="00DC3C27" w:rsidRPr="00A40C65" w:rsidRDefault="00000000">
            <w:r w:rsidRPr="00A40C65">
              <w:t>PSYC 407 - Advanced Child Psychology</w:t>
            </w:r>
          </w:p>
        </w:tc>
      </w:tr>
      <w:tr w:rsidR="00DC3C27" w14:paraId="0A2CF50E" w14:textId="77777777" w:rsidTr="002975E9">
        <w:trPr>
          <w:trHeight w:val="326"/>
        </w:trPr>
        <w:tc>
          <w:tcPr>
            <w:tcW w:w="2340" w:type="dxa"/>
          </w:tcPr>
          <w:p w14:paraId="445E24A8" w14:textId="77777777" w:rsidR="00DC3C27" w:rsidRPr="00A40C65" w:rsidRDefault="00000000">
            <w:r w:rsidRPr="00A40C65">
              <w:t>PSYC 409 - Development and Education</w:t>
            </w:r>
          </w:p>
        </w:tc>
        <w:tc>
          <w:tcPr>
            <w:tcW w:w="2340" w:type="dxa"/>
          </w:tcPr>
          <w:p w14:paraId="6AB10D3B" w14:textId="77777777" w:rsidR="00DC3C27" w:rsidRPr="00A40C65" w:rsidRDefault="00000000">
            <w:r w:rsidRPr="00A40C65">
              <w:t>PSYC 411 - Applied Behavior Analysis</w:t>
            </w:r>
          </w:p>
        </w:tc>
        <w:tc>
          <w:tcPr>
            <w:tcW w:w="2340" w:type="dxa"/>
          </w:tcPr>
          <w:p w14:paraId="25558639" w14:textId="77777777" w:rsidR="00DC3C27" w:rsidRPr="00A40C65" w:rsidRDefault="00000000">
            <w:r w:rsidRPr="00A40C65">
              <w:t>PSYC 415 - Seminar in Cognitive Psychology</w:t>
            </w:r>
          </w:p>
        </w:tc>
        <w:tc>
          <w:tcPr>
            <w:tcW w:w="2340" w:type="dxa"/>
          </w:tcPr>
          <w:p w14:paraId="5D0B00DD" w14:textId="3864E34E" w:rsidR="00DC3C27" w:rsidRPr="00A40C65" w:rsidRDefault="00000000">
            <w:r w:rsidRPr="00A40C65">
              <w:t xml:space="preserve">PSYC 421 </w:t>
            </w:r>
            <w:r w:rsidR="0020167F" w:rsidRPr="00A40C65">
              <w:t>–</w:t>
            </w:r>
            <w:r w:rsidRPr="00A40C65">
              <w:t xml:space="preserve"> Parenting</w:t>
            </w:r>
          </w:p>
        </w:tc>
      </w:tr>
      <w:tr w:rsidR="00DC3C27" w14:paraId="7C947376" w14:textId="77777777" w:rsidTr="002975E9">
        <w:trPr>
          <w:trHeight w:val="560"/>
        </w:trPr>
        <w:tc>
          <w:tcPr>
            <w:tcW w:w="2340" w:type="dxa"/>
          </w:tcPr>
          <w:p w14:paraId="79C1DA99" w14:textId="77777777" w:rsidR="00DC3C27" w:rsidRPr="00A40C65" w:rsidRDefault="00000000">
            <w:r w:rsidRPr="00A40C65">
              <w:t>PSYC 437 - Contemporary Social Issues: Making a Difference</w:t>
            </w:r>
          </w:p>
        </w:tc>
        <w:tc>
          <w:tcPr>
            <w:tcW w:w="2340" w:type="dxa"/>
          </w:tcPr>
          <w:p w14:paraId="1CEC087C" w14:textId="77777777" w:rsidR="00DC3C27" w:rsidRPr="00A40C65" w:rsidRDefault="00000000">
            <w:r w:rsidRPr="00A40C65">
              <w:t>PSYC 440 - Seminar in Social Psychology</w:t>
            </w:r>
          </w:p>
        </w:tc>
        <w:tc>
          <w:tcPr>
            <w:tcW w:w="2340" w:type="dxa"/>
          </w:tcPr>
          <w:p w14:paraId="260E3BEA" w14:textId="77777777" w:rsidR="00DC3C27" w:rsidRPr="00A40C65" w:rsidRDefault="00000000">
            <w:r w:rsidRPr="00A40C65">
              <w:t>PSYC 441 - Social/ Health Psychology</w:t>
            </w:r>
          </w:p>
        </w:tc>
        <w:tc>
          <w:tcPr>
            <w:tcW w:w="2340" w:type="dxa"/>
          </w:tcPr>
          <w:p w14:paraId="0B1D42B3" w14:textId="77777777" w:rsidR="00DC3C27" w:rsidRPr="00A40C65" w:rsidRDefault="00000000">
            <w:r w:rsidRPr="00A40C65">
              <w:t>PSYC 442 - Seminar in Industrial/Organizational Psychology</w:t>
            </w:r>
          </w:p>
        </w:tc>
      </w:tr>
      <w:tr w:rsidR="00DC3C27" w14:paraId="24622EB7" w14:textId="77777777" w:rsidTr="002975E9">
        <w:trPr>
          <w:trHeight w:val="425"/>
        </w:trPr>
        <w:tc>
          <w:tcPr>
            <w:tcW w:w="2340" w:type="dxa"/>
          </w:tcPr>
          <w:p w14:paraId="661E7D09" w14:textId="77777777" w:rsidR="00DC3C27" w:rsidRPr="00A40C65" w:rsidRDefault="00000000">
            <w:r w:rsidRPr="00A40C65">
              <w:t>PSYC 444 - Psychology of Sexual Orientation &amp; Gender Identity</w:t>
            </w:r>
          </w:p>
        </w:tc>
        <w:tc>
          <w:tcPr>
            <w:tcW w:w="2340" w:type="dxa"/>
          </w:tcPr>
          <w:p w14:paraId="3AAFB62F" w14:textId="77777777" w:rsidR="00DC3C27" w:rsidRPr="00A40C65" w:rsidRDefault="00000000">
            <w:r w:rsidRPr="00A40C65">
              <w:t>PSYC 448 - Developmental Neuroscience</w:t>
            </w:r>
          </w:p>
        </w:tc>
        <w:tc>
          <w:tcPr>
            <w:tcW w:w="2340" w:type="dxa"/>
          </w:tcPr>
          <w:p w14:paraId="01ED02D8" w14:textId="77777777" w:rsidR="00DC3C27" w:rsidRPr="00A40C65" w:rsidRDefault="00000000">
            <w:r w:rsidRPr="00A40C65">
              <w:t>PSYC 455 - Schizophrenia</w:t>
            </w:r>
          </w:p>
        </w:tc>
        <w:tc>
          <w:tcPr>
            <w:tcW w:w="2340" w:type="dxa"/>
          </w:tcPr>
          <w:p w14:paraId="7C92BCCE" w14:textId="77777777" w:rsidR="00DC3C27" w:rsidRPr="00A40C65" w:rsidRDefault="00000000">
            <w:r w:rsidRPr="00A40C65">
              <w:t>PSYC 463 - Eating: Normal and Abnormal</w:t>
            </w:r>
          </w:p>
        </w:tc>
      </w:tr>
      <w:tr w:rsidR="00DC3C27" w14:paraId="43BB1154" w14:textId="77777777" w:rsidTr="00A56CA7">
        <w:trPr>
          <w:trHeight w:val="1007"/>
        </w:trPr>
        <w:tc>
          <w:tcPr>
            <w:tcW w:w="2340" w:type="dxa"/>
          </w:tcPr>
          <w:p w14:paraId="65A6E10B" w14:textId="77777777" w:rsidR="00DC3C27" w:rsidRPr="00A40C65" w:rsidRDefault="00000000">
            <w:r w:rsidRPr="00A40C65">
              <w:t>PSYC 465 - Family Psychology</w:t>
            </w:r>
          </w:p>
        </w:tc>
        <w:tc>
          <w:tcPr>
            <w:tcW w:w="2340" w:type="dxa"/>
          </w:tcPr>
          <w:p w14:paraId="4E145689" w14:textId="77777777" w:rsidR="00DC3C27" w:rsidRPr="00A40C65" w:rsidRDefault="00000000">
            <w:r w:rsidRPr="00A40C65">
              <w:t>PSYC 467 - Child Health Psychology</w:t>
            </w:r>
          </w:p>
        </w:tc>
        <w:tc>
          <w:tcPr>
            <w:tcW w:w="2340" w:type="dxa"/>
          </w:tcPr>
          <w:p w14:paraId="7D48A30D" w14:textId="77777777" w:rsidR="00DC3C27" w:rsidRPr="00A40C65" w:rsidRDefault="00000000">
            <w:r w:rsidRPr="00A40C65">
              <w:t>PSYC 475 - Health Promotion and Disease Prevention</w:t>
            </w:r>
          </w:p>
        </w:tc>
        <w:tc>
          <w:tcPr>
            <w:tcW w:w="2340" w:type="dxa"/>
          </w:tcPr>
          <w:p w14:paraId="66A42F65" w14:textId="77777777" w:rsidR="00DC3C27" w:rsidRPr="00A40C65" w:rsidRDefault="00DC3C27"/>
        </w:tc>
      </w:tr>
    </w:tbl>
    <w:p w14:paraId="00810B02" w14:textId="77777777" w:rsidR="00C85F53" w:rsidRPr="00A40C65" w:rsidRDefault="00C85F53">
      <w:pPr>
        <w:shd w:val="clear" w:color="auto" w:fill="FFFFFF"/>
        <w:spacing w:after="240"/>
      </w:pPr>
    </w:p>
    <w:p w14:paraId="333D1408" w14:textId="15C69FB2" w:rsidR="00DC3C27" w:rsidRPr="00A40C65" w:rsidRDefault="00AE7ADE">
      <w:pPr>
        <w:shd w:val="clear" w:color="auto" w:fill="FFFFFF"/>
        <w:spacing w:after="240"/>
      </w:pPr>
      <w:r w:rsidRPr="00A40C65">
        <w:t>**</w:t>
      </w:r>
      <w:r w:rsidRPr="00A40C65">
        <w:rPr>
          <w:u w:val="single"/>
        </w:rPr>
        <w:t>Mathematics</w:t>
      </w:r>
      <w:r w:rsidRPr="00A40C65">
        <w:t>:</w:t>
      </w:r>
    </w:p>
    <w:p w14:paraId="75ADB9BC" w14:textId="0D636658" w:rsidR="00A40C65" w:rsidRDefault="00000000">
      <w:pPr>
        <w:shd w:val="clear" w:color="auto" w:fill="FFFFFF"/>
        <w:spacing w:after="240"/>
      </w:pPr>
      <w:r w:rsidRPr="00A40C65">
        <w:t xml:space="preserve">Completion of </w:t>
      </w:r>
      <w:r w:rsidR="00EF3F59" w:rsidRPr="00A40C65">
        <w:t>one</w:t>
      </w:r>
      <w:r w:rsidRPr="00A40C65">
        <w:t xml:space="preserve"> Statistics course (STAT 121, 350, 351, 355, or 451) is </w:t>
      </w:r>
      <w:r w:rsidRPr="00A40C65">
        <w:rPr>
          <w:u w:val="single"/>
        </w:rPr>
        <w:t>mandatory for all Psychology majors</w:t>
      </w:r>
      <w:r w:rsidRPr="00A40C65">
        <w:t xml:space="preserve">. This will satisfy the university's general Math requirement. However, you cannot use another Math course to substitute this departmental </w:t>
      </w:r>
      <w:r w:rsidR="002975E9" w:rsidRPr="00A40C65">
        <w:t>requirement.</w:t>
      </w:r>
    </w:p>
    <w:p w14:paraId="4D2E3386" w14:textId="77777777" w:rsidR="00A40C65" w:rsidRPr="00A40C65" w:rsidRDefault="00A40C65">
      <w:pPr>
        <w:shd w:val="clear" w:color="auto" w:fill="FFFFFF"/>
        <w:spacing w:after="240"/>
      </w:pPr>
    </w:p>
    <w:p w14:paraId="3F3DE58E" w14:textId="7E38B25B" w:rsidR="00DC3C27" w:rsidRPr="00A40C65" w:rsidRDefault="00000000" w:rsidP="00EC0062">
      <w:pPr>
        <w:pStyle w:val="ListParagraph"/>
        <w:numPr>
          <w:ilvl w:val="0"/>
          <w:numId w:val="3"/>
        </w:numPr>
        <w:shd w:val="clear" w:color="auto" w:fill="FFFFFF"/>
        <w:spacing w:after="240"/>
        <w:rPr>
          <w:b/>
        </w:rPr>
      </w:pPr>
      <w:r w:rsidRPr="00A40C65">
        <w:rPr>
          <w:b/>
        </w:rPr>
        <w:lastRenderedPageBreak/>
        <w:t xml:space="preserve"> Language Requirement Substitution</w:t>
      </w:r>
    </w:p>
    <w:p w14:paraId="449C6070" w14:textId="45165C7E" w:rsidR="00DC3C27" w:rsidRPr="00A40C65" w:rsidRDefault="00AE7ADE">
      <w:pPr>
        <w:shd w:val="clear" w:color="auto" w:fill="FFFFFF"/>
        <w:spacing w:after="240"/>
      </w:pPr>
      <w:r w:rsidRPr="00A40C65">
        <w:t>***The language requirement consists of completion of a foreign language through the 201 level or demonstrated proficiency at that level. Proficiency, the number of courses needed to complete the requirement, and course placement, are determined by previous experience as follows:</w:t>
      </w:r>
    </w:p>
    <w:p w14:paraId="3E2C7916" w14:textId="77777777" w:rsidR="00DC3C27" w:rsidRPr="00A40C65" w:rsidRDefault="00000000">
      <w:pPr>
        <w:numPr>
          <w:ilvl w:val="0"/>
          <w:numId w:val="1"/>
        </w:numPr>
        <w:shd w:val="clear" w:color="auto" w:fill="FFFFFF"/>
      </w:pPr>
      <w:r w:rsidRPr="00A40C65">
        <w:t>completion of level IV or higher of a language in high school (see table below) OR</w:t>
      </w:r>
    </w:p>
    <w:p w14:paraId="4B2E1702" w14:textId="77777777" w:rsidR="00DC3C27" w:rsidRPr="00A40C65" w:rsidRDefault="00000000">
      <w:pPr>
        <w:numPr>
          <w:ilvl w:val="0"/>
          <w:numId w:val="1"/>
        </w:numPr>
        <w:shd w:val="clear" w:color="auto" w:fill="FFFFFF"/>
      </w:pPr>
      <w:r w:rsidRPr="00A40C65">
        <w:t>corresponding AP, 1B or CLEP credit (see Appendix II, Undergraduate Catalog), OR</w:t>
      </w:r>
    </w:p>
    <w:p w14:paraId="423595A6" w14:textId="77777777" w:rsidR="00DC3C27" w:rsidRPr="00A40C65" w:rsidRDefault="00000000">
      <w:pPr>
        <w:numPr>
          <w:ilvl w:val="0"/>
          <w:numId w:val="1"/>
        </w:numPr>
        <w:shd w:val="clear" w:color="auto" w:fill="FFFFFF"/>
        <w:spacing w:after="240"/>
      </w:pPr>
      <w:r w:rsidRPr="00A40C65">
        <w:t>completion of a language through the 201 level at a regionally accredited college/university.</w:t>
      </w:r>
    </w:p>
    <w:tbl>
      <w:tblPr>
        <w:tblStyle w:val="a2"/>
        <w:tblW w:w="9360" w:type="dxa"/>
        <w:tblInd w:w="0" w:type="dxa"/>
        <w:tblBorders>
          <w:top w:val="nil"/>
          <w:left w:val="nil"/>
          <w:bottom w:val="nil"/>
          <w:right w:val="nil"/>
          <w:insideH w:val="nil"/>
          <w:insideV w:val="nil"/>
        </w:tblBorders>
        <w:tblLayout w:type="fixed"/>
        <w:tblLook w:val="0620" w:firstRow="1" w:lastRow="0" w:firstColumn="0" w:lastColumn="0" w:noHBand="1" w:noVBand="1"/>
      </w:tblPr>
      <w:tblGrid>
        <w:gridCol w:w="1972"/>
        <w:gridCol w:w="1440"/>
        <w:gridCol w:w="3330"/>
        <w:gridCol w:w="2618"/>
      </w:tblGrid>
      <w:tr w:rsidR="00DC3C27" w:rsidRPr="00A40C65" w14:paraId="20A76F3F" w14:textId="77777777" w:rsidTr="008B0F2D">
        <w:trPr>
          <w:trHeight w:val="749"/>
        </w:trPr>
        <w:tc>
          <w:tcPr>
            <w:tcW w:w="1972" w:type="dxa"/>
            <w:tcBorders>
              <w:top w:val="single" w:sz="6" w:space="0" w:color="CDCDCD"/>
              <w:left w:val="single" w:sz="6" w:space="0" w:color="CDCDCD"/>
              <w:bottom w:val="single" w:sz="6" w:space="0" w:color="CDCDCD"/>
              <w:right w:val="single" w:sz="6" w:space="0" w:color="CDCDCD"/>
            </w:tcBorders>
            <w:shd w:val="clear" w:color="auto" w:fill="F2F2F2" w:themeFill="background1" w:themeFillShade="F2"/>
            <w:tcMar>
              <w:top w:w="100" w:type="dxa"/>
              <w:left w:w="100" w:type="dxa"/>
              <w:bottom w:w="100" w:type="dxa"/>
              <w:right w:w="100" w:type="dxa"/>
            </w:tcMar>
          </w:tcPr>
          <w:p w14:paraId="1CBAC6B1" w14:textId="77777777" w:rsidR="00DC3C27" w:rsidRPr="00A40C65" w:rsidRDefault="00000000">
            <w:pPr>
              <w:pStyle w:val="Heading6"/>
              <w:keepNext w:val="0"/>
              <w:keepLines w:val="0"/>
              <w:spacing w:before="0" w:after="0"/>
              <w:rPr>
                <w:i w:val="0"/>
                <w:color w:val="000000"/>
              </w:rPr>
            </w:pPr>
            <w:bookmarkStart w:id="39" w:name="_bpi1kkgfvgxs" w:colFirst="0" w:colLast="0"/>
            <w:bookmarkEnd w:id="39"/>
            <w:r w:rsidRPr="00A40C65">
              <w:rPr>
                <w:i w:val="0"/>
                <w:color w:val="000000"/>
              </w:rPr>
              <w:t>Highest language level attained in high school</w:t>
            </w:r>
          </w:p>
        </w:tc>
        <w:tc>
          <w:tcPr>
            <w:tcW w:w="1440" w:type="dxa"/>
            <w:tcBorders>
              <w:top w:val="single" w:sz="6" w:space="0" w:color="CDCDCD"/>
              <w:left w:val="single" w:sz="6" w:space="0" w:color="CDCDCD"/>
              <w:bottom w:val="single" w:sz="6" w:space="0" w:color="CDCDCD"/>
              <w:right w:val="single" w:sz="6" w:space="0" w:color="CDCDCD"/>
            </w:tcBorders>
            <w:shd w:val="clear" w:color="auto" w:fill="F2F2F2" w:themeFill="background1" w:themeFillShade="F2"/>
            <w:tcMar>
              <w:top w:w="100" w:type="dxa"/>
              <w:left w:w="100" w:type="dxa"/>
              <w:bottom w:w="100" w:type="dxa"/>
              <w:right w:w="100" w:type="dxa"/>
            </w:tcMar>
          </w:tcPr>
          <w:p w14:paraId="44652F6B" w14:textId="77777777" w:rsidR="00DC3C27" w:rsidRPr="00A40C65" w:rsidRDefault="00000000">
            <w:pPr>
              <w:pStyle w:val="Heading6"/>
              <w:keepNext w:val="0"/>
              <w:keepLines w:val="0"/>
              <w:spacing w:before="0" w:after="0"/>
              <w:rPr>
                <w:i w:val="0"/>
                <w:color w:val="000000"/>
              </w:rPr>
            </w:pPr>
            <w:bookmarkStart w:id="40" w:name="_489obgov9k6h" w:colFirst="0" w:colLast="0"/>
            <w:bookmarkEnd w:id="40"/>
            <w:r w:rsidRPr="00A40C65">
              <w:rPr>
                <w:i w:val="0"/>
                <w:color w:val="000000"/>
              </w:rPr>
              <w:t>Meets 201-proficiency requirement</w:t>
            </w:r>
          </w:p>
        </w:tc>
        <w:tc>
          <w:tcPr>
            <w:tcW w:w="3330" w:type="dxa"/>
            <w:tcBorders>
              <w:top w:val="single" w:sz="6" w:space="0" w:color="CDCDCD"/>
              <w:left w:val="single" w:sz="6" w:space="0" w:color="CDCDCD"/>
              <w:bottom w:val="single" w:sz="6" w:space="0" w:color="CDCDCD"/>
              <w:right w:val="single" w:sz="6" w:space="0" w:color="CDCDCD"/>
            </w:tcBorders>
            <w:shd w:val="clear" w:color="auto" w:fill="F2F2F2" w:themeFill="background1" w:themeFillShade="F2"/>
            <w:tcMar>
              <w:top w:w="100" w:type="dxa"/>
              <w:left w:w="100" w:type="dxa"/>
              <w:bottom w:w="100" w:type="dxa"/>
              <w:right w:w="100" w:type="dxa"/>
            </w:tcMar>
          </w:tcPr>
          <w:p w14:paraId="78D901C5" w14:textId="77777777" w:rsidR="00DC3C27" w:rsidRPr="00A40C65" w:rsidRDefault="00000000">
            <w:r w:rsidRPr="00A40C65">
              <w:t>Number of courses to complete requirement (continuing with H.S. language)</w:t>
            </w:r>
          </w:p>
        </w:tc>
        <w:tc>
          <w:tcPr>
            <w:tcW w:w="2618" w:type="dxa"/>
            <w:tcBorders>
              <w:top w:val="single" w:sz="6" w:space="0" w:color="CDCDCD"/>
              <w:left w:val="single" w:sz="6" w:space="0" w:color="CDCDCD"/>
              <w:bottom w:val="single" w:sz="6" w:space="0" w:color="CDCDCD"/>
              <w:right w:val="single" w:sz="6" w:space="0" w:color="CDCDCD"/>
            </w:tcBorders>
            <w:shd w:val="clear" w:color="auto" w:fill="F2F2F2" w:themeFill="background1" w:themeFillShade="F2"/>
            <w:tcMar>
              <w:top w:w="100" w:type="dxa"/>
              <w:left w:w="100" w:type="dxa"/>
              <w:bottom w:w="100" w:type="dxa"/>
              <w:right w:w="100" w:type="dxa"/>
            </w:tcMar>
          </w:tcPr>
          <w:p w14:paraId="3825E3F8" w14:textId="77777777" w:rsidR="00DC3C27" w:rsidRPr="00A40C65" w:rsidRDefault="00000000">
            <w:r w:rsidRPr="00A40C65">
              <w:t>Appropriate placement level* (202 &amp; 301 are "C" designated for GEP)</w:t>
            </w:r>
          </w:p>
        </w:tc>
      </w:tr>
      <w:tr w:rsidR="00DC3C27" w:rsidRPr="00A40C65" w14:paraId="35D182DD" w14:textId="77777777" w:rsidTr="008B0F2D">
        <w:trPr>
          <w:trHeight w:val="20"/>
        </w:trPr>
        <w:tc>
          <w:tcPr>
            <w:tcW w:w="1972"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26388AC" w14:textId="77777777" w:rsidR="00DC3C27" w:rsidRPr="00A40C65" w:rsidRDefault="00000000">
            <w:r w:rsidRPr="00A40C65">
              <w:t xml:space="preserve"> 5</w:t>
            </w:r>
          </w:p>
        </w:tc>
        <w:tc>
          <w:tcPr>
            <w:tcW w:w="144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4F7EFE95" w14:textId="77777777" w:rsidR="00DC3C27" w:rsidRPr="00A40C65" w:rsidRDefault="00000000">
            <w:r w:rsidRPr="00A40C65">
              <w:t>Yes</w:t>
            </w:r>
          </w:p>
        </w:tc>
        <w:tc>
          <w:tcPr>
            <w:tcW w:w="333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5F97AA3" w14:textId="77777777" w:rsidR="00DC3C27" w:rsidRPr="00A40C65" w:rsidRDefault="00000000">
            <w:r w:rsidRPr="00A40C65">
              <w:t>none</w:t>
            </w:r>
          </w:p>
        </w:tc>
        <w:tc>
          <w:tcPr>
            <w:tcW w:w="2618"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EE29741" w14:textId="77777777" w:rsidR="00DC3C27" w:rsidRPr="00A40C65" w:rsidRDefault="00000000">
            <w:r w:rsidRPr="00A40C65">
              <w:t>301</w:t>
            </w:r>
          </w:p>
        </w:tc>
      </w:tr>
      <w:tr w:rsidR="00DC3C27" w:rsidRPr="00A40C65" w14:paraId="2EA356E8" w14:textId="77777777" w:rsidTr="008B0F2D">
        <w:trPr>
          <w:trHeight w:val="20"/>
        </w:trPr>
        <w:tc>
          <w:tcPr>
            <w:tcW w:w="1972"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4196217E" w14:textId="77777777" w:rsidR="00DC3C27" w:rsidRPr="00A40C65" w:rsidRDefault="00000000">
            <w:r w:rsidRPr="00A40C65">
              <w:t xml:space="preserve"> 4</w:t>
            </w:r>
          </w:p>
        </w:tc>
        <w:tc>
          <w:tcPr>
            <w:tcW w:w="144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378FA402" w14:textId="77777777" w:rsidR="00DC3C27" w:rsidRPr="00A40C65" w:rsidRDefault="00000000">
            <w:r w:rsidRPr="00A40C65">
              <w:t>Yes</w:t>
            </w:r>
          </w:p>
        </w:tc>
        <w:tc>
          <w:tcPr>
            <w:tcW w:w="333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1C93B446" w14:textId="77777777" w:rsidR="00DC3C27" w:rsidRPr="00A40C65" w:rsidRDefault="00000000">
            <w:r w:rsidRPr="00A40C65">
              <w:t>none</w:t>
            </w:r>
          </w:p>
        </w:tc>
        <w:tc>
          <w:tcPr>
            <w:tcW w:w="2618"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6977A935" w14:textId="77777777" w:rsidR="00DC3C27" w:rsidRPr="00A40C65" w:rsidRDefault="00000000">
            <w:r w:rsidRPr="00A40C65">
              <w:t>202</w:t>
            </w:r>
          </w:p>
        </w:tc>
      </w:tr>
      <w:tr w:rsidR="00DC3C27" w:rsidRPr="00A40C65" w14:paraId="29023C81" w14:textId="77777777" w:rsidTr="008B0F2D">
        <w:trPr>
          <w:trHeight w:val="20"/>
        </w:trPr>
        <w:tc>
          <w:tcPr>
            <w:tcW w:w="1972"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4B49D766" w14:textId="77777777" w:rsidR="00DC3C27" w:rsidRPr="00A40C65" w:rsidRDefault="00000000">
            <w:r w:rsidRPr="00A40C65">
              <w:t xml:space="preserve"> 3</w:t>
            </w:r>
          </w:p>
        </w:tc>
        <w:tc>
          <w:tcPr>
            <w:tcW w:w="144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6AD94B14" w14:textId="77777777" w:rsidR="00DC3C27" w:rsidRPr="00A40C65" w:rsidRDefault="00000000">
            <w:r w:rsidRPr="00A40C65">
              <w:t>No</w:t>
            </w:r>
          </w:p>
        </w:tc>
        <w:tc>
          <w:tcPr>
            <w:tcW w:w="333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2D22351A" w14:textId="77777777" w:rsidR="00DC3C27" w:rsidRPr="00A40C65" w:rsidRDefault="00000000">
            <w:r w:rsidRPr="00A40C65">
              <w:t>201</w:t>
            </w:r>
          </w:p>
        </w:tc>
        <w:tc>
          <w:tcPr>
            <w:tcW w:w="2618"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145C0396" w14:textId="77777777" w:rsidR="00DC3C27" w:rsidRPr="00A40C65" w:rsidRDefault="00000000">
            <w:r w:rsidRPr="00A40C65">
              <w:t>201</w:t>
            </w:r>
          </w:p>
        </w:tc>
      </w:tr>
      <w:tr w:rsidR="00DC3C27" w:rsidRPr="00A40C65" w14:paraId="62886652" w14:textId="77777777" w:rsidTr="008B0F2D">
        <w:trPr>
          <w:trHeight w:val="20"/>
        </w:trPr>
        <w:tc>
          <w:tcPr>
            <w:tcW w:w="1972"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5D7DE61" w14:textId="77777777" w:rsidR="00DC3C27" w:rsidRPr="00A40C65" w:rsidRDefault="00000000">
            <w:r w:rsidRPr="00A40C65">
              <w:t xml:space="preserve"> 2</w:t>
            </w:r>
          </w:p>
        </w:tc>
        <w:tc>
          <w:tcPr>
            <w:tcW w:w="144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57B0DF2" w14:textId="77777777" w:rsidR="00DC3C27" w:rsidRPr="00A40C65" w:rsidRDefault="00000000">
            <w:r w:rsidRPr="00A40C65">
              <w:t>No</w:t>
            </w:r>
          </w:p>
        </w:tc>
        <w:tc>
          <w:tcPr>
            <w:tcW w:w="333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6CD2ED87" w14:textId="77777777" w:rsidR="00DC3C27" w:rsidRPr="00A40C65" w:rsidRDefault="00000000">
            <w:r w:rsidRPr="00A40C65">
              <w:t>102, 201</w:t>
            </w:r>
          </w:p>
        </w:tc>
        <w:tc>
          <w:tcPr>
            <w:tcW w:w="2618"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72EF5478" w14:textId="77777777" w:rsidR="00DC3C27" w:rsidRPr="00A40C65" w:rsidRDefault="00000000">
            <w:r w:rsidRPr="00A40C65">
              <w:t>102</w:t>
            </w:r>
          </w:p>
        </w:tc>
      </w:tr>
      <w:tr w:rsidR="00DC3C27" w:rsidRPr="00A40C65" w14:paraId="5B0C100B" w14:textId="77777777" w:rsidTr="008B0F2D">
        <w:trPr>
          <w:trHeight w:val="20"/>
        </w:trPr>
        <w:tc>
          <w:tcPr>
            <w:tcW w:w="1972"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25CA32D4" w14:textId="77777777" w:rsidR="00DC3C27" w:rsidRPr="00A40C65" w:rsidRDefault="00000000">
            <w:r w:rsidRPr="00A40C65">
              <w:t xml:space="preserve"> 0-1</w:t>
            </w:r>
          </w:p>
        </w:tc>
        <w:tc>
          <w:tcPr>
            <w:tcW w:w="144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90CBD17" w14:textId="77777777" w:rsidR="00DC3C27" w:rsidRPr="00A40C65" w:rsidRDefault="00000000">
            <w:r w:rsidRPr="00A40C65">
              <w:t>No</w:t>
            </w:r>
          </w:p>
        </w:tc>
        <w:tc>
          <w:tcPr>
            <w:tcW w:w="3330"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58BEFF89" w14:textId="77777777" w:rsidR="00DC3C27" w:rsidRPr="00A40C65" w:rsidRDefault="00000000">
            <w:r w:rsidRPr="00A40C65">
              <w:t>101, 102, 201</w:t>
            </w:r>
          </w:p>
        </w:tc>
        <w:tc>
          <w:tcPr>
            <w:tcW w:w="2618" w:type="dxa"/>
            <w:tcBorders>
              <w:top w:val="single" w:sz="6" w:space="0" w:color="CDCDCD"/>
              <w:left w:val="single" w:sz="6" w:space="0" w:color="CDCDCD"/>
              <w:bottom w:val="single" w:sz="6" w:space="0" w:color="CDCDCD"/>
              <w:right w:val="single" w:sz="6" w:space="0" w:color="CDCDCD"/>
            </w:tcBorders>
            <w:tcMar>
              <w:top w:w="100" w:type="dxa"/>
              <w:left w:w="100" w:type="dxa"/>
              <w:bottom w:w="100" w:type="dxa"/>
              <w:right w:w="100" w:type="dxa"/>
            </w:tcMar>
          </w:tcPr>
          <w:p w14:paraId="325DFEFD" w14:textId="77777777" w:rsidR="00DC3C27" w:rsidRPr="00A40C65" w:rsidRDefault="00000000">
            <w:r w:rsidRPr="00A40C65">
              <w:t>101</w:t>
            </w:r>
          </w:p>
        </w:tc>
      </w:tr>
    </w:tbl>
    <w:p w14:paraId="5A6EEC6F" w14:textId="77777777" w:rsidR="00C85F53" w:rsidRPr="00A40C65" w:rsidRDefault="00C85F53">
      <w:pPr>
        <w:shd w:val="clear" w:color="auto" w:fill="FFFFFF"/>
        <w:spacing w:after="240"/>
      </w:pPr>
    </w:p>
    <w:p w14:paraId="78D0518E" w14:textId="125FDC2E" w:rsidR="00DC3C27" w:rsidRPr="00A40C65" w:rsidRDefault="00000000">
      <w:pPr>
        <w:shd w:val="clear" w:color="auto" w:fill="FFFFFF"/>
        <w:spacing w:after="240"/>
      </w:pPr>
      <w:r w:rsidRPr="00A40C65">
        <w:t xml:space="preserve">* Students should not enroll in language courses below their appropriate placement level without authorization from the Department of Modern Languages and Linguistics (MLL). For students who have completed level 111 of a language in high school, but who feel unprepared for the 201 </w:t>
      </w:r>
      <w:r w:rsidR="002975E9" w:rsidRPr="00A40C65">
        <w:t>courses</w:t>
      </w:r>
      <w:r w:rsidRPr="00A40C65">
        <w:t xml:space="preserve">, a </w:t>
      </w:r>
      <w:r w:rsidR="002975E9" w:rsidRPr="00A40C65">
        <w:t>103-review</w:t>
      </w:r>
      <w:r w:rsidRPr="00A40C65">
        <w:t xml:space="preserve"> course is available in French and Spanish.</w:t>
      </w:r>
    </w:p>
    <w:p w14:paraId="4C3CD15F" w14:textId="6470BD2A" w:rsidR="00DC3C27" w:rsidRPr="00A40C65" w:rsidRDefault="00000000" w:rsidP="00EC0062">
      <w:pPr>
        <w:shd w:val="clear" w:color="auto" w:fill="FFFFFF"/>
        <w:spacing w:after="240"/>
      </w:pPr>
      <w:r w:rsidRPr="00A40C65">
        <w:t xml:space="preserve">INTERNATIONAL STUDENTS proficient in a language other than English may receive equivalency for the 201-level proficiency requirement, </w:t>
      </w:r>
      <w:proofErr w:type="gramStart"/>
      <w:r w:rsidRPr="00A40C65">
        <w:t>provided that</w:t>
      </w:r>
      <w:proofErr w:type="gramEnd"/>
      <w:r w:rsidRPr="00A40C65">
        <w:t xml:space="preserve"> they present documentation showing that they have studied at the secondary school level (i.e., sixth grade or above) for at least one year in a country other than the continental United States. Such students should submit an application form available at</w:t>
      </w:r>
      <w:hyperlink r:id="rId8">
        <w:r w:rsidR="00DC3C27" w:rsidRPr="00A40C65">
          <w:t xml:space="preserve"> </w:t>
        </w:r>
      </w:hyperlink>
      <w:hyperlink r:id="rId9">
        <w:r w:rsidR="00DC3C27" w:rsidRPr="00A40C65">
          <w:rPr>
            <w:u w:val="single"/>
          </w:rPr>
          <w:t>www.umbc.edu/mll</w:t>
        </w:r>
      </w:hyperlink>
      <w:r w:rsidRPr="00A40C65">
        <w:t xml:space="preserve"> or the Department of Modern Languages and Linguistics office to determine whether the 201-level proficiency has been met.</w:t>
      </w:r>
      <w:bookmarkStart w:id="41" w:name="_f6k90gq2iz07" w:colFirst="0" w:colLast="0"/>
      <w:bookmarkEnd w:id="41"/>
      <w:r w:rsidR="00EC0062" w:rsidRPr="00A40C65">
        <w:rPr>
          <w:color w:val="000000"/>
        </w:rPr>
        <w:t xml:space="preserve"> </w:t>
      </w:r>
    </w:p>
    <w:sectPr w:rsidR="00DC3C27" w:rsidRPr="00A40C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5EAF"/>
    <w:multiLevelType w:val="hybridMultilevel"/>
    <w:tmpl w:val="F9B8A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590F9B"/>
    <w:multiLevelType w:val="multilevel"/>
    <w:tmpl w:val="9D00A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4B4E6D"/>
    <w:multiLevelType w:val="multilevel"/>
    <w:tmpl w:val="C80C08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1C721E"/>
    <w:multiLevelType w:val="multilevel"/>
    <w:tmpl w:val="A46A067C"/>
    <w:lvl w:ilvl="0">
      <w:start w:val="1"/>
      <w:numFmt w:val="decimal"/>
      <w:lvlText w:val="%1."/>
      <w:lvlJc w:val="left"/>
      <w:pPr>
        <w:ind w:left="360" w:hanging="360"/>
      </w:pPr>
      <w:rPr>
        <w:rFonts w:ascii="Arial" w:eastAsia="Arial" w:hAnsi="Arial" w:cs="Arial"/>
        <w:color w:val="262626"/>
        <w:sz w:val="21"/>
        <w:szCs w:val="2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b w:val="0"/>
        <w:bCs w:val="0"/>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6B613199"/>
    <w:multiLevelType w:val="hybridMultilevel"/>
    <w:tmpl w:val="E148024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1521692">
    <w:abstractNumId w:val="1"/>
  </w:num>
  <w:num w:numId="2" w16cid:durableId="1284536463">
    <w:abstractNumId w:val="2"/>
  </w:num>
  <w:num w:numId="3" w16cid:durableId="1142652443">
    <w:abstractNumId w:val="3"/>
  </w:num>
  <w:num w:numId="4" w16cid:durableId="998582060">
    <w:abstractNumId w:val="4"/>
  </w:num>
  <w:num w:numId="5" w16cid:durableId="178161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27"/>
    <w:rsid w:val="000E17A2"/>
    <w:rsid w:val="000E688D"/>
    <w:rsid w:val="001431FF"/>
    <w:rsid w:val="001658BF"/>
    <w:rsid w:val="00196B6C"/>
    <w:rsid w:val="001A7736"/>
    <w:rsid w:val="001B3096"/>
    <w:rsid w:val="001C5904"/>
    <w:rsid w:val="0020167F"/>
    <w:rsid w:val="00210D19"/>
    <w:rsid w:val="00217F44"/>
    <w:rsid w:val="00223FDD"/>
    <w:rsid w:val="00261393"/>
    <w:rsid w:val="00284B95"/>
    <w:rsid w:val="002975E9"/>
    <w:rsid w:val="00340E4F"/>
    <w:rsid w:val="003901DD"/>
    <w:rsid w:val="00475969"/>
    <w:rsid w:val="005406CC"/>
    <w:rsid w:val="005A4B77"/>
    <w:rsid w:val="005B3B06"/>
    <w:rsid w:val="00625FFF"/>
    <w:rsid w:val="006574A8"/>
    <w:rsid w:val="00663CE0"/>
    <w:rsid w:val="006957E3"/>
    <w:rsid w:val="006C36CB"/>
    <w:rsid w:val="007146FD"/>
    <w:rsid w:val="00741C4F"/>
    <w:rsid w:val="00767221"/>
    <w:rsid w:val="007A0B81"/>
    <w:rsid w:val="007D11F8"/>
    <w:rsid w:val="007F63A9"/>
    <w:rsid w:val="00816ECB"/>
    <w:rsid w:val="00885138"/>
    <w:rsid w:val="008B0F2D"/>
    <w:rsid w:val="008C0B82"/>
    <w:rsid w:val="0093251B"/>
    <w:rsid w:val="00A23FD6"/>
    <w:rsid w:val="00A40C65"/>
    <w:rsid w:val="00A56CA7"/>
    <w:rsid w:val="00A97C89"/>
    <w:rsid w:val="00AB03E9"/>
    <w:rsid w:val="00AC6F3A"/>
    <w:rsid w:val="00AE7ADE"/>
    <w:rsid w:val="00B26311"/>
    <w:rsid w:val="00B855C1"/>
    <w:rsid w:val="00BA673D"/>
    <w:rsid w:val="00C85F53"/>
    <w:rsid w:val="00CB20E2"/>
    <w:rsid w:val="00CC7CCF"/>
    <w:rsid w:val="00CE1EE5"/>
    <w:rsid w:val="00D07BF1"/>
    <w:rsid w:val="00D31E06"/>
    <w:rsid w:val="00D5182C"/>
    <w:rsid w:val="00D56752"/>
    <w:rsid w:val="00D75F53"/>
    <w:rsid w:val="00D91774"/>
    <w:rsid w:val="00DB67DC"/>
    <w:rsid w:val="00DC3C27"/>
    <w:rsid w:val="00DD6A11"/>
    <w:rsid w:val="00DE4D04"/>
    <w:rsid w:val="00E47F72"/>
    <w:rsid w:val="00E604FA"/>
    <w:rsid w:val="00EA26C0"/>
    <w:rsid w:val="00EC0062"/>
    <w:rsid w:val="00EF3F59"/>
    <w:rsid w:val="00F13D7C"/>
    <w:rsid w:val="00F67024"/>
    <w:rsid w:val="00F8690A"/>
    <w:rsid w:val="00FB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3B1A"/>
  <w15:docId w15:val="{7FA2C45B-EBCD-5644-8FAE-721F1B3C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8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tcPr>
      <w:shd w:val="clear" w:color="auto" w:fill="FFFFFF"/>
    </w:tcPr>
  </w:style>
  <w:style w:type="table" w:customStyle="1" w:styleId="a2">
    <w:basedOn w:val="TableNormal0"/>
    <w:tblPr>
      <w:tblStyleRowBandSize w:val="1"/>
      <w:tblStyleColBandSize w:val="1"/>
    </w:tblPr>
    <w:tcPr>
      <w:shd w:val="clear" w:color="auto" w:fill="FFFFFF"/>
    </w:tcPr>
  </w:style>
  <w:style w:type="character" w:styleId="CommentReference">
    <w:name w:val="annotation reference"/>
    <w:basedOn w:val="DefaultParagraphFont"/>
    <w:uiPriority w:val="99"/>
    <w:semiHidden/>
    <w:unhideWhenUsed/>
    <w:rsid w:val="00196B6C"/>
    <w:rPr>
      <w:sz w:val="16"/>
      <w:szCs w:val="16"/>
    </w:rPr>
  </w:style>
  <w:style w:type="paragraph" w:styleId="CommentText">
    <w:name w:val="annotation text"/>
    <w:basedOn w:val="Normal"/>
    <w:link w:val="CommentTextChar"/>
    <w:uiPriority w:val="99"/>
    <w:unhideWhenUsed/>
    <w:rsid w:val="00196B6C"/>
    <w:pPr>
      <w:spacing w:line="240" w:lineRule="auto"/>
    </w:pPr>
    <w:rPr>
      <w:sz w:val="20"/>
      <w:szCs w:val="20"/>
    </w:rPr>
  </w:style>
  <w:style w:type="character" w:customStyle="1" w:styleId="CommentTextChar">
    <w:name w:val="Comment Text Char"/>
    <w:basedOn w:val="DefaultParagraphFont"/>
    <w:link w:val="CommentText"/>
    <w:uiPriority w:val="99"/>
    <w:rsid w:val="00196B6C"/>
    <w:rPr>
      <w:sz w:val="20"/>
      <w:szCs w:val="20"/>
    </w:rPr>
  </w:style>
  <w:style w:type="paragraph" w:styleId="CommentSubject">
    <w:name w:val="annotation subject"/>
    <w:basedOn w:val="CommentText"/>
    <w:next w:val="CommentText"/>
    <w:link w:val="CommentSubjectChar"/>
    <w:uiPriority w:val="99"/>
    <w:semiHidden/>
    <w:unhideWhenUsed/>
    <w:rsid w:val="00196B6C"/>
    <w:rPr>
      <w:b/>
      <w:bCs/>
    </w:rPr>
  </w:style>
  <w:style w:type="character" w:customStyle="1" w:styleId="CommentSubjectChar">
    <w:name w:val="Comment Subject Char"/>
    <w:basedOn w:val="CommentTextChar"/>
    <w:link w:val="CommentSubject"/>
    <w:uiPriority w:val="99"/>
    <w:semiHidden/>
    <w:rsid w:val="00196B6C"/>
    <w:rPr>
      <w:b/>
      <w:bCs/>
      <w:sz w:val="20"/>
      <w:szCs w:val="20"/>
    </w:rPr>
  </w:style>
  <w:style w:type="paragraph" w:customStyle="1" w:styleId="pf0">
    <w:name w:val="pf0"/>
    <w:basedOn w:val="Normal"/>
    <w:rsid w:val="00F13D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F13D7C"/>
    <w:rPr>
      <w:rFonts w:ascii="Segoe UI" w:hAnsi="Segoe UI" w:cs="Segoe UI" w:hint="default"/>
      <w:sz w:val="18"/>
      <w:szCs w:val="18"/>
    </w:rPr>
  </w:style>
  <w:style w:type="character" w:customStyle="1" w:styleId="cf11">
    <w:name w:val="cf11"/>
    <w:basedOn w:val="DefaultParagraphFont"/>
    <w:rsid w:val="00F13D7C"/>
    <w:rPr>
      <w:rFonts w:ascii="Segoe UI" w:hAnsi="Segoe UI" w:cs="Segoe UI" w:hint="default"/>
      <w:sz w:val="18"/>
      <w:szCs w:val="18"/>
      <w:u w:val="single"/>
    </w:rPr>
  </w:style>
  <w:style w:type="paragraph" w:styleId="ListParagraph">
    <w:name w:val="List Paragraph"/>
    <w:basedOn w:val="Normal"/>
    <w:uiPriority w:val="34"/>
    <w:qFormat/>
    <w:rsid w:val="00A97C89"/>
    <w:pPr>
      <w:ind w:left="720"/>
      <w:contextualSpacing/>
    </w:pPr>
  </w:style>
  <w:style w:type="character" w:customStyle="1" w:styleId="Heading5Char">
    <w:name w:val="Heading 5 Char"/>
    <w:basedOn w:val="DefaultParagraphFont"/>
    <w:link w:val="Heading5"/>
    <w:uiPriority w:val="9"/>
    <w:rsid w:val="00EC0062"/>
    <w:rPr>
      <w:color w:val="666666"/>
    </w:rPr>
  </w:style>
  <w:style w:type="table" w:styleId="TableGrid">
    <w:name w:val="Table Grid"/>
    <w:basedOn w:val="TableNormal"/>
    <w:uiPriority w:val="39"/>
    <w:rsid w:val="00CE1E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C65"/>
    <w:rPr>
      <w:color w:val="0000FF" w:themeColor="hyperlink"/>
      <w:u w:val="single"/>
    </w:rPr>
  </w:style>
  <w:style w:type="character" w:styleId="UnresolvedMention">
    <w:name w:val="Unresolved Mention"/>
    <w:basedOn w:val="DefaultParagraphFont"/>
    <w:uiPriority w:val="99"/>
    <w:semiHidden/>
    <w:unhideWhenUsed/>
    <w:rsid w:val="00A4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mbc.edu/mll" TargetMode="External"/><Relationship Id="rId3" Type="http://schemas.openxmlformats.org/officeDocument/2006/relationships/styles" Target="styles.xml"/><Relationship Id="rId7" Type="http://schemas.openxmlformats.org/officeDocument/2006/relationships/hyperlink" Target="https://psychology.umbc.edu/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ychology.umbc.edu/b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bc.edu/m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4967-5192-4987-AA42-B0663809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Alberto Barcenas</cp:lastModifiedBy>
  <cp:revision>2</cp:revision>
  <dcterms:created xsi:type="dcterms:W3CDTF">2025-09-30T13:26:00Z</dcterms:created>
  <dcterms:modified xsi:type="dcterms:W3CDTF">2025-09-30T13:26:00Z</dcterms:modified>
</cp:coreProperties>
</file>